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951B">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rPr>
      </w:pPr>
    </w:p>
    <w:p w14:paraId="2DC1EBBC">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关</w:t>
      </w:r>
      <w:r>
        <w:rPr>
          <w:rFonts w:hint="eastAsia" w:ascii="方正小标宋简体" w:hAnsi="方正小标宋简体" w:eastAsia="方正小标宋简体" w:cs="方正小标宋简体"/>
          <w:sz w:val="44"/>
          <w:szCs w:val="44"/>
          <w:lang w:val="en-US" w:eastAsia="zh-CN"/>
        </w:rPr>
        <w:t>于</w:t>
      </w:r>
      <w:r>
        <w:rPr>
          <w:rFonts w:hint="default" w:ascii="方正小标宋简体" w:hAnsi="方正小标宋简体" w:eastAsia="方正小标宋简体" w:cs="方正小标宋简体"/>
          <w:sz w:val="44"/>
          <w:szCs w:val="44"/>
          <w:lang w:val="en-US" w:eastAsia="zh-CN"/>
        </w:rPr>
        <w:t>胡杨河市</w:t>
      </w:r>
      <w:r>
        <w:rPr>
          <w:rFonts w:hint="eastAsia" w:ascii="方正小标宋简体" w:hAnsi="方正小标宋简体" w:eastAsia="方正小标宋简体" w:cs="方正小标宋简体"/>
          <w:sz w:val="44"/>
          <w:szCs w:val="44"/>
          <w:lang w:val="en-US" w:eastAsia="zh-CN"/>
        </w:rPr>
        <w:t>吉鑫</w:t>
      </w:r>
      <w:r>
        <w:rPr>
          <w:rFonts w:hint="default" w:ascii="方正小标宋简体" w:hAnsi="方正小标宋简体" w:eastAsia="方正小标宋简体" w:cs="方正小标宋简体"/>
          <w:sz w:val="44"/>
          <w:szCs w:val="44"/>
          <w:lang w:val="en-US" w:eastAsia="zh-CN"/>
        </w:rPr>
        <w:t>电玩娱乐有限公司</w:t>
      </w:r>
      <w:r>
        <w:rPr>
          <w:rFonts w:hint="eastAsia" w:ascii="方正小标宋简体" w:hAnsi="方正小标宋简体" w:eastAsia="方正小标宋简体" w:cs="方正小标宋简体"/>
          <w:sz w:val="44"/>
          <w:szCs w:val="44"/>
          <w:lang w:val="en-US" w:eastAsia="zh-CN"/>
        </w:rPr>
        <w:t>设立</w:t>
      </w:r>
    </w:p>
    <w:p w14:paraId="2834222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eastAsia="zh-CN"/>
        </w:rPr>
        <w:t>娱乐</w:t>
      </w:r>
      <w:r>
        <w:rPr>
          <w:rFonts w:hint="eastAsia" w:ascii="方正小标宋简体" w:hAnsi="方正小标宋简体" w:eastAsia="方正小标宋简体" w:cs="方正小标宋简体"/>
          <w:sz w:val="44"/>
          <w:szCs w:val="44"/>
          <w:lang w:val="en-US" w:eastAsia="zh-CN"/>
        </w:rPr>
        <w:t>场所</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公示</w:t>
      </w:r>
    </w:p>
    <w:bookmarkEnd w:id="0"/>
    <w:p w14:paraId="14325DC5">
      <w:pPr>
        <w:keepNext w:val="0"/>
        <w:keepLines w:val="0"/>
        <w:pageBreakBefore w:val="0"/>
        <w:kinsoku/>
        <w:wordWrap/>
        <w:overflowPunct/>
        <w:topLinePunct w:val="0"/>
        <w:autoSpaceDE/>
        <w:autoSpaceDN/>
        <w:bidi w:val="0"/>
        <w:spacing w:line="560" w:lineRule="exact"/>
        <w:textAlignment w:val="auto"/>
      </w:pPr>
    </w:p>
    <w:p w14:paraId="4F3DC47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本行政机关</w:t>
      </w:r>
      <w:r>
        <w:rPr>
          <w:rFonts w:hint="eastAsia" w:ascii="仿宋_GB2312" w:hAnsi="仿宋_GB2312" w:eastAsia="仿宋_GB2312" w:cs="仿宋_GB2312"/>
          <w:sz w:val="32"/>
          <w:szCs w:val="32"/>
        </w:rPr>
        <w:t>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rPr>
        <w:t>日受理胡杨河市吉鑫电玩娱乐有限公司</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出的设立（</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网吧</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歌舞</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游艺）</w:t>
      </w:r>
      <w:r>
        <w:rPr>
          <w:rFonts w:hint="eastAsia" w:ascii="仿宋_GB2312" w:hAnsi="仿宋_GB2312" w:eastAsia="仿宋_GB2312" w:cs="仿宋_GB2312"/>
          <w:sz w:val="32"/>
          <w:szCs w:val="32"/>
          <w:lang w:eastAsia="zh-CN"/>
        </w:rPr>
        <w:t>娱乐场所</w:t>
      </w:r>
      <w:r>
        <w:rPr>
          <w:rFonts w:hint="eastAsia" w:ascii="仿宋_GB2312" w:hAnsi="仿宋_GB2312" w:eastAsia="仿宋_GB2312" w:cs="仿宋_GB2312"/>
          <w:sz w:val="32"/>
          <w:szCs w:val="32"/>
        </w:rPr>
        <w:t>的行政许可申请。现将有关情况公示</w:t>
      </w:r>
      <w:r>
        <w:rPr>
          <w:rFonts w:hint="default" w:ascii="Times New Roman" w:hAnsi="Times New Roman" w:eastAsia="仿宋_GB2312" w:cs="Times New Roman"/>
          <w:sz w:val="32"/>
          <w:szCs w:val="32"/>
        </w:rPr>
        <w:t>如下，公示日期自</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14:paraId="1DE5311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人：胡杨河市</w:t>
      </w:r>
      <w:r>
        <w:rPr>
          <w:rFonts w:hint="eastAsia" w:ascii="仿宋_GB2312" w:hAnsi="仿宋_GB2312" w:eastAsia="仿宋_GB2312" w:cs="仿宋_GB2312"/>
          <w:sz w:val="32"/>
          <w:szCs w:val="32"/>
        </w:rPr>
        <w:t>吉鑫</w:t>
      </w:r>
      <w:r>
        <w:rPr>
          <w:rFonts w:hint="default" w:ascii="Times New Roman" w:hAnsi="Times New Roman" w:eastAsia="仿宋_GB2312" w:cs="Times New Roman"/>
          <w:sz w:val="32"/>
          <w:szCs w:val="32"/>
        </w:rPr>
        <w:t>电玩娱乐有限公司</w:t>
      </w:r>
    </w:p>
    <w:p w14:paraId="708E730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场所地址：新疆生产建设兵团第七师胡杨河市天北经济技术开发区果香园准噶尔路70幢70-47号</w:t>
      </w:r>
    </w:p>
    <w:p w14:paraId="191E1EB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经营范围：游艺</w:t>
      </w:r>
      <w:r>
        <w:rPr>
          <w:rFonts w:hint="eastAsia" w:ascii="仿宋_GB2312" w:hAnsi="仿宋_GB2312" w:eastAsia="仿宋_GB2312" w:cs="仿宋_GB2312"/>
          <w:sz w:val="32"/>
          <w:szCs w:val="32"/>
          <w:lang w:val="en-US" w:eastAsia="zh-CN"/>
        </w:rPr>
        <w:t>娱乐场所</w:t>
      </w:r>
    </w:p>
    <w:tbl>
      <w:tblPr>
        <w:tblStyle w:val="3"/>
        <w:tblW w:w="0" w:type="auto"/>
        <w:tblInd w:w="4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883"/>
        <w:gridCol w:w="1827"/>
        <w:gridCol w:w="1345"/>
        <w:gridCol w:w="1931"/>
        <w:gridCol w:w="1834"/>
      </w:tblGrid>
      <w:tr w14:paraId="3CDAF6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8820" w:type="dxa"/>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A234E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方正小标宋简体" w:hAnsi="方正小标宋简体" w:eastAsia="方正小标宋简体" w:cs="方正小标宋简体"/>
                <w:b w:val="0"/>
                <w:bCs w:val="0"/>
                <w:i w:val="0"/>
                <w:caps w:val="0"/>
                <w:color w:val="auto"/>
                <w:spacing w:val="0"/>
                <w:sz w:val="32"/>
                <w:szCs w:val="32"/>
                <w:u w:val="none"/>
              </w:rPr>
              <w:t>法定代表人、主要负责人、投资人情况</w:t>
            </w:r>
          </w:p>
        </w:tc>
      </w:tr>
      <w:tr w14:paraId="30B0DF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CF81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类别</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B563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姓名</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792A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性别</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4809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户籍或国籍</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6D67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备注</w:t>
            </w:r>
          </w:p>
        </w:tc>
      </w:tr>
      <w:tr w14:paraId="72144E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17"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1B94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法定代表人</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38D6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杨再荣</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3C44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男</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B8CC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中国</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DE1C2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32"/>
                <w:szCs w:val="32"/>
                <w:u w:val="none"/>
              </w:rPr>
            </w:pPr>
          </w:p>
        </w:tc>
      </w:tr>
      <w:tr w14:paraId="60661C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67DA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主要负责人</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80D3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杨再荣</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C10D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lang w:val="en-US" w:eastAsia="zh-CN"/>
              </w:rPr>
              <w:t>男</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B47A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i w:val="0"/>
                <w:caps w:val="0"/>
                <w:color w:val="auto"/>
                <w:spacing w:val="0"/>
                <w:sz w:val="32"/>
                <w:szCs w:val="32"/>
                <w:u w:val="none"/>
              </w:rPr>
              <w:t>中国</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D71A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32"/>
                <w:szCs w:val="32"/>
                <w:u w:val="none"/>
              </w:rPr>
            </w:pPr>
          </w:p>
        </w:tc>
      </w:tr>
    </w:tbl>
    <w:p w14:paraId="4DEDFC6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根据《行政许可法》《娱乐场所管理条例》相关规定，行政许可申请人、利害关系人享有申请听证的权利。有关人员可以于公示截止之日前向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提出听证申请，</w:t>
      </w:r>
      <w:r>
        <w:rPr>
          <w:rFonts w:hint="eastAsia" w:ascii="仿宋_GB2312" w:hAnsi="仿宋_GB2312" w:eastAsia="仿宋_GB2312" w:cs="仿宋_GB2312"/>
          <w:sz w:val="32"/>
          <w:szCs w:val="32"/>
          <w:lang w:eastAsia="zh-CN"/>
        </w:rPr>
        <w:t>本机关将</w:t>
      </w:r>
      <w:r>
        <w:rPr>
          <w:rFonts w:hint="eastAsia" w:ascii="仿宋_GB2312" w:hAnsi="仿宋_GB2312" w:eastAsia="仿宋_GB2312" w:cs="仿宋_GB2312"/>
          <w:sz w:val="32"/>
          <w:szCs w:val="32"/>
        </w:rPr>
        <w:t>在接到申请之</w:t>
      </w:r>
      <w:r>
        <w:rPr>
          <w:rFonts w:hint="default" w:ascii="Times New Roman" w:hAnsi="Times New Roman" w:eastAsia="仿宋_GB2312" w:cs="Times New Roman"/>
          <w:sz w:val="32"/>
          <w:szCs w:val="32"/>
        </w:rPr>
        <w:t>日起20个工作日内组织听证。逾期未提出听证申请的，视为放弃听证权利，</w:t>
      </w:r>
      <w:r>
        <w:rPr>
          <w:rFonts w:hint="default" w:ascii="Times New Roman" w:hAnsi="Times New Roman" w:eastAsia="仿宋_GB2312" w:cs="Times New Roman"/>
          <w:sz w:val="32"/>
          <w:szCs w:val="32"/>
          <w:lang w:eastAsia="zh-CN"/>
        </w:rPr>
        <w:t>本机关</w:t>
      </w:r>
      <w:r>
        <w:rPr>
          <w:rFonts w:hint="default" w:ascii="Times New Roman" w:hAnsi="Times New Roman" w:eastAsia="仿宋_GB2312" w:cs="Times New Roman"/>
          <w:sz w:val="32"/>
          <w:szCs w:val="32"/>
        </w:rPr>
        <w:t>依法作出行政许可决定。</w:t>
      </w:r>
    </w:p>
    <w:p w14:paraId="44612A7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依法组织听证所需时间不计算在行政许可期限内。</w:t>
      </w:r>
    </w:p>
    <w:p w14:paraId="2324508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0992-6687370</w:t>
      </w:r>
    </w:p>
    <w:p w14:paraId="1A808A9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rPr>
        <w:t>地址：</w:t>
      </w:r>
      <w:r>
        <w:rPr>
          <w:rFonts w:hint="default" w:ascii="Times New Roman" w:hAnsi="Times New Roman" w:eastAsia="仿宋_GB2312" w:cs="Times New Roman"/>
          <w:i w:val="0"/>
          <w:caps w:val="0"/>
          <w:color w:val="auto"/>
          <w:spacing w:val="0"/>
          <w:sz w:val="32"/>
          <w:szCs w:val="32"/>
          <w:shd w:val="clear" w:color="auto" w:fill="FFFFFF"/>
          <w:lang w:eastAsia="zh-CN"/>
        </w:rPr>
        <w:t>第七师胡杨河市机关</w:t>
      </w:r>
      <w:r>
        <w:rPr>
          <w:rFonts w:hint="default" w:ascii="Times New Roman" w:hAnsi="Times New Roman" w:eastAsia="仿宋_GB2312" w:cs="Times New Roman"/>
          <w:i w:val="0"/>
          <w:caps w:val="0"/>
          <w:color w:val="auto"/>
          <w:spacing w:val="0"/>
          <w:sz w:val="32"/>
          <w:szCs w:val="32"/>
          <w:shd w:val="clear" w:color="auto" w:fill="FFFFFF"/>
          <w:lang w:val="en-US" w:eastAsia="zh-CN"/>
        </w:rPr>
        <w:t>324室</w:t>
      </w:r>
    </w:p>
    <w:p w14:paraId="0CAEFDC8">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14:paraId="1A4E36C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p>
    <w:p w14:paraId="3F2BC511">
      <w:pPr>
        <w:keepNext w:val="0"/>
        <w:keepLines w:val="0"/>
        <w:pageBreakBefore w:val="0"/>
        <w:kinsoku/>
        <w:wordWrap/>
        <w:overflowPunct/>
        <w:topLinePunct w:val="0"/>
        <w:autoSpaceDE/>
        <w:autoSpaceDN/>
        <w:bidi w:val="0"/>
        <w:spacing w:line="560" w:lineRule="exact"/>
        <w:ind w:firstLine="960" w:firstLineChars="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公示机关：</w:t>
      </w:r>
      <w:r>
        <w:rPr>
          <w:rFonts w:hint="eastAsia" w:ascii="仿宋_GB2312" w:hAnsi="仿宋_GB2312" w:eastAsia="仿宋_GB2312" w:cs="仿宋_GB2312"/>
          <w:color w:val="auto"/>
          <w:sz w:val="32"/>
          <w:szCs w:val="32"/>
          <w:lang w:eastAsia="zh-CN"/>
        </w:rPr>
        <w:t>第七师胡杨河市文化体育广电和旅游局</w:t>
      </w:r>
    </w:p>
    <w:p w14:paraId="5BA0419D">
      <w:pPr>
        <w:keepNext w:val="0"/>
        <w:keepLines w:val="0"/>
        <w:pageBreakBefore w:val="0"/>
        <w:kinsoku/>
        <w:wordWrap/>
        <w:overflowPunct/>
        <w:topLinePunct w:val="0"/>
        <w:autoSpaceDE/>
        <w:autoSpaceDN/>
        <w:bidi w:val="0"/>
        <w:spacing w:line="560" w:lineRule="exact"/>
        <w:ind w:firstLine="4480" w:firstLineChars="14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w:t>
      </w:r>
    </w:p>
    <w:p w14:paraId="650CB09F"/>
    <w:p w14:paraId="315EAB2E"/>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12759"/>
    <w:rsid w:val="4F412759"/>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2025-06-13T11:08:00Z</dcterms:created>
  <dc:creator>Administrator</dc:creator>
  <cp:lastModifiedBy>Administrator</cp:lastModifiedBy>
  <cp:lastPrinted>2025-06-13T11:13:06Z</cp:lastPrinted>
  <dcterms:modified xsi:type="dcterms:W3CDTF">2025-06-13T11:30:01Z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FE70DAB76BFC428CBA353497B2619212_11</vt:lpwstr>
  </property>
  <property fmtid="{D5CDD505-2E9C-101B-9397-08002B2CF9AE}" pid="4" name="KSOTemplateDocerSaveRecord">
    <vt:lpwstr>eyJoZGlkIjoiNmVhYjU5YzcwZjA2MmMzNmE2ZjAzNmIyZDYwODU2ZGUiLCJ1c2VySWQiOiIyNTk5MjQxMTAifQ==</vt:lpwstr>
  </property>
</Properties>
</file>