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易制毒化学品管理条例</w:t>
      </w:r>
    </w:p>
    <w:p>
      <w:pPr>
        <w:pStyle w:val="1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sz w:val="32"/>
          <w:szCs w:val="32"/>
        </w:rPr>
      </w:pP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2005年8月26日中华人民共和国国务院令第445号公布　</w:t>
      </w:r>
      <w:r>
        <w:rPr>
          <w:rFonts w:ascii="Times New Roman" w:hAnsi="Times New Roman" w:eastAsia="楷体_GB2312" w:cs="Times New Roman"/>
          <w:sz w:val="32"/>
          <w:szCs w:val="32"/>
        </w:rPr>
        <w:t>根据2014年7月29日《国务院关于修改部分行政法规的决定》第一次修订　根据2016年2月6日《国务院关于修改部分行政法规的决定》第二次修订　根据2018年9月18日《国务院关于修改部分行政法规的决定》第三次修订)</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为了加强易制毒化学品管理，规范易制毒化学品的生产、经营、购买、运输和进口、出口行为，防止易制毒化学品被用于制造毒品，维护经济和社会秩序，制定本条例。</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国家对易制毒化学品的生产、经营、购买、运输和进口、出口实行分类管理和许可制度。</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易制毒化学品分为三类。第一类是可以用于制毒的主要原料，第二类、第三类是可以用于制毒的化学配剂。易制毒化学品的具体分类和品种，由本条例附表列示。</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易制毒化学品的分类和品种需要调整的，由国务院公安部门会同国务院药品监督管理部门、安全生产监督管理部门、商务主管部门、卫生主管部门和海关总署提出方案，报国务院批准。</w:t>
      </w:r>
      <w:bookmarkStart w:id="0" w:name="_GoBack"/>
      <w:bookmarkEnd w:id="0"/>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省、自治区、直辖市人民政府认为有必要在本行政区域内调整分类或者增加本条例规定以外的品种的，应当向国务院公安部门提出，由国务院公安部门会同国务院有关行政主管部门提出方案，报国务院批准。</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公安部门、药品监督管理部门、安全生产监督管理部门、商务主管部门、卫生主管部门、海关总署、价格主管部门、铁路主管部门、交通主管部门、市场监督管理部门、生态环境主管部门在各自的职责范围内，负责全国的易制毒化学品有关管理工作；县级以上地方各级人民政府有关行政主管部门在各自的职责范围内，负责本行政区域内的易制毒化学品有关管理工作。</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县级以上地方各级人民政府应当加强对易制毒化学品管理工作的领导，及时协调解决易制毒化学品管理工作中的问题。</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易制毒化学品的产品包装和使用说明书，应当标明产品的名称(含学名和通用名)、化学分子式和成分。</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易制毒化学品的生产、经营、购买、运输和进口、出口，除应当遵守本条例的规定外，属于药品和危险化学品的，还应当遵守法律、其他行政法规对药品和危险化学品的有关规定。</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禁止走私或者非法生产、经营、购买、转让、运输易制毒化学品。</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禁止使用现金或者实物进行易制毒化学品交易。但是，个人合法购买第一类中的药品类易制毒化学品药品制剂和第三类易制毒化学品的除外。</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生产、经营、购买、运输和进口、出口易制毒化学品的单位，应当建立单位内部易制毒化学品管理制度。</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国家鼓励向公安机关等有关行政主管部门举报涉及易制毒化学品的违法行为。接到举报的部门应当为举报者保密。对举报属实的，县级以上人民政府及有关行政主管部门应当给予奖励。</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第二章　生产、经营管理</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申请生产第一类易制毒化学品，应当具备下列条件，并经本条例第八条规定的行政主管部门审批，取得生产许可证后，方可进行生产：</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(一)属依法登记的化工产品生产企业或者药品生产企业；</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(二)有符合国家标准的生产设备、仓储设施和污染物处理设施；</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(三)有严格的安全生产管理制度和环境突发事件应急预案；</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(四)企业法定代表人和技术、管理人员具有安全生产和易制毒化学品的有关知识，无毒品犯罪记录；</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(五)法律、法规、规章规定的其他条件。</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申请生产第一类中的药品类易制毒化学品，还应当在仓储场所等重点区域设置电视监控设施以及与公安机关联网的报警装置。</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申请生产第一类中的药品类易制毒化学品的，由省、自治区、直辖市人民政府药品监督管理部门审批；申请生产第一类中的非药品类易制毒化学品的，由省、自治区、直辖市人民政府安全生产监督管理部门审批。</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前款规定的行政主管部门应当自收到申请之日起60日内，对申请人提交的申请材料进行审查。对符合规定的，发给生产许可证，或者在企业已经取得的有关生产许可证件上标注；不予许可的，应当书面说明理由。</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审查第一类易制毒化学品生产许可申请材料时，根据需要，可以进行实地核查和专家评审。</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申请经营第一类易制毒化学品，应当具备下列条件，并经本条例第十条规定的行政主管部门审批，取得经营许可证后，方可进行经营：</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(一)属依法登记的化工产品经营企业或者药品经营企业；</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(二)有符合国家规定的经营场所，需要储存、保管易制毒化学品的，还应当有符合国家技术标准的仓储设施；</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(三)有易制毒化学品的经营管理制度和健全的销售网络；</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(四)企业法定代表人和销售、管理人员具有易制毒化学品的有关知识，无毒品犯罪记录；</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(五)法律、法规、规章规定的其他条件。</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申请经营第一类中的药品类易制毒化学品的，由省、自治区、直辖市人民政府药品监督管理部门审批；申请经营第一类中的非药品类易制毒化学品的，由省、自治区、直辖市人民政府安全生产监督管理部门审批。</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前款规定的行政主管部门应当自收到申请之日起30日内，对申请人提交的申请材料进行审查。对符合规定的，发给经营许可证，或者在企业已经取得的有关经营许可证件上标注；不予许可的，应当书面说明理由。</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审查第一类易制毒化学品经营许可申请材料时，根据需要，可以进行实地核查。</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第一类中的药品类易制毒化学品药品单方制剂，由麻醉药品定点经营企业经销，且不得零售。</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取得第一类易制毒化学品生产、经营许可的企业，应当凭生产、经营许可证到市场监督管理部门办理经营范围变更登记。未经变更登记，不得进行第一类易制毒化学品的生产、经营。</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一类易制毒化学品生产、经营许可证被依法吊销的，行政主管部门应当自作出吊销决定之日起5日内通知市场监督管理部门；被吊销许可证的企业，应当及时到市场监督管理部门办理经营范围变更或者企业注销登记。</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生产第二类、第三类易制毒化学品的，应当自生产之日起30日内，将生产的品种、数量等情况，向所在地的设区的市级人民政府安全生产监督管理部门备案。</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前两款规定的行政主管部门应当于收到备案材料的当日发给备案证明。</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第三章　购买管理</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申请购买第一类易制毒化学品，应当提交下列证件，经本条例第十五条规定的行政主管部门审批，取得购买许可证：</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(一)经营企业提交企业营业执照和合法使用需要证明；</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(二)其他组织提交登记证书(成立批准文件)和合法使用需要证明。</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申请购买第一类中的药品类易制毒化学品的，由所在地的省、自治区、直辖市人民政府药品监督管理部门审批；申请购买第一类中的非药品类易制毒化学品的，由所在地的省、自治区、直辖市人民政府公安机关审批。</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前款规定的行政主管部门应当自收到申请之日起10日内，对申请人提交的申请材料和证件进行审查。对符合规定的，发给购买许可证；不予许可的，应当书面说明理由。</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审查第一类易制毒化学品购买许可申请材料时，根据需要，可以进行实地核查。</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持有麻醉药品、第一类精神药品购买印鉴卡的医疗机构购买第一类中的药品类易制毒化学品的，无须申请第一类易制毒化学品购买许可证。</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个人不得购买第一类、第二类易制毒化学品。</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购买第二类、第三类易制毒化学品的，应当在购买前将所需购买的品种、数量，向所在地的县级人民政府公安机关备案。个人自用购买少量高锰酸钾的，无须备案。</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经营单位销售第一类易制毒化学品时，应当查验购买许可证和经办人的身份证明。对委托代购的，还应当查验购买人持有的委托文书。</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经营单位在查验无误、留存上述证明材料的复印件后，方可出售第一类易制毒化学品；发现可疑情况的，应当立即向当地公安机关报告。</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经营单位应当建立易制毒化学品销售台账，如实记录销售的品种、数量、日期、购买方等情况。销售台账和证明材料复印件应当保存2年备查。</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第一类易制毒化学品的销售情况，应当自销售之日起5日内报当地公安机关备案；第一类易制毒化学品的使用单位，应当建立使用台账，并保存2年备查。</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第二类、第三类易制毒化学品的销售情况，应当自销售之日起30日内报当地公安机关备案。</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第四章　运输管理</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运输第三类易制毒化学品的，应当在运输前向运出地的县级人民政府公安机关备案。公安机关应当于收到备案材料的当日发给备案证明。</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审查第一类易制毒化学品运输许可申请材料时，根据需要，可以进行实地核查。</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对许可运输第一类易制毒化学品的，发给一次有效的运输许可证。</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对许可运输第二类易制毒化学品的，发给3个月有效的运输许可证；6个月内运输安全状况良好的，发给12个月有效的运输许可证。</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易制毒化学品运输许可证应当载明拟运输的易制毒化学品的品种、数量、运入地、货主及收货人、承运人情况以及运输许可证种类。</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运输供教学、科研使用的100克以下的麻黄素样品和供医疗机构制剂配方使用的小包装麻黄素以及医疗机构或者麻醉药品经营企业购买麻黄素片剂6万片以下、注射剂1.5万支以下，货主或者承运人持有依法取得的购买许可证明或者麻醉药品调拨单的，无须申请易制毒化学品运输许可。</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接受货主委托运输的，承运人应当查验货主提供的运输许可证或者备案证明，并查验所运货物与运输许可证或者备案证明载明的易制毒化学品品种等情况是否相符；不相符的，不得承运。</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运输易制毒化学品，运输人员应当自启运起全程携带运输许可证或者备案证明。公安机关应当在易制毒化学品的运输过程中进行检查。</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运输易制毒化学品，应当遵守国家有关货物运输的规定。</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因治疗疾病需要，患者、患者近亲属或者患者委托的人凭医疗机构出具的医疗诊断书和本人的身份证明，可以随身携带第一类中的药品类易制毒化学品药品制剂，但是不得超过医用单张处方的最大剂量。</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医用单张处方最大剂量，由国务院卫生主管部门规定、公布。</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第五章　进口、出口管理</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申请进口或者出口易制毒化学品，应当提交下列材料，经国务院商务主管部门或者其委托的省、自治区、直辖市人民政府商务主管部门审批，取得进口或者出口许可证后，方可从事进口、出口活动：</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(一)对外贸易经营者备案登记证明复印件；</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(二)营业执照副本；</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(三)易制毒化学品生产、经营、购买许可证或者备案证明；</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(四)进口或者出口合同(协议)副本；</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(五)经办人的身份证明。</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申请易制毒化学品出口许可的，还应当提交进口方政府主管部门出具的合法使用易制毒化学品的证明或者进口方合法使用的保证文件。</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受理易制毒化学品进口、出口申请的商务主管部门应当自收到申请材料之日起20日内，对申请材料进行审查，必要时可以进行实地核查。对符合规定的，发给进口或者出口许可证；不予许可的，应当书面说明理由。</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对进口第一类中的药品类易制毒化学品的，有关的商务主管部门在作出许可决定前，应当征得国务院药品监督管理部门的同意。</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麻黄素等属于重点监控物品范围的易制毒化学品，由国务院商务主管部门会同国务院有关部门核定的企业进口、出口。</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国家对易制毒化学品的进口、出口实行国际核查制度。易制毒化学品国际核查目录及核查的具体办法，由国务院商务主管部门会同国务院公安部门规定、公布。</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国际核查所用时间不计算在许可期限之内。</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进口、出口或者过境、转运、通运易制毒化学品的，应当如实向海关申报，并提交进口或者出口许可证。海关凭许可证办理通关手续。</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易制毒化学品在境外与保税区、出口加工区等海关特殊监管区域、保税场所之间进出的，适用前款规定。</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易制毒化学品在境内与保税区、出口加工区等海关特殊监管区域、保税场所之间进出的，或者在上述海关特殊监管区域、保税场所之间进出的，无须申请易制毒化学品进口或者出口许可证。</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进口第一类中的药品类易制毒化学品，还应当提交药品监督管理部门出具的进口药品通关单。</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进出境人员随身携带第一类中的药品类易制毒化学品药品制剂和高锰酸钾，应当以自用且数量合理为限，并接受海关监管。</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进出境人员不得随身携带前款规定以外的易制毒化学品。</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第六章　监督检查</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前款规定的行政主管部门在进行易制毒化学品监督检查时，可以依法查看现场、查阅和复制有关资料、记录有关情况、扣押相关的证据材料和违法物品；必要时，可以临时查封有关场所。</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被检查的单位或者个人应当如实提供有关情况和材料、物品，不得拒绝或者隐匿。</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对依法收缴、查获的易制毒化学品，应当在省、自治区、直辖市或者设区的市级人民政府公安机关、海关或者生态环境主管部门的监督下，区别易制毒化学品的不同情况进行保管、回收，或者依照环境保护法律、行政法规的有关规定，由有资质的单位在生态环境主管部门的监督下销毁。其中，对收缴、查获的第一类中的药品类易制毒化学品，一律销毁。</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易制毒化学品违法单位或者个人无力提供保管、回收或者销毁费用的，保管、回收或者销毁的费用在回收所得中开支，或者在有关行政主管部门的禁毒经费中列支。</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易制毒化学品丢失、被盗、被抢的，发案单位应当立即向当地公安机关报告，并同时报告当地的县级人民政府负责药品监督管理的部门、安全生产监督管理部门、商务主管部门或者卫生主管部门。接到报案的公安机关应当及时立案查处，并向上级公安机关报告；有关行政主管部门应当逐级上报并配合公安机关的查处。</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有关行政主管部门应当将易制毒化学品许可以及依法吊销许可的情况通报有关公安机关和市场监督管理部门；市场监督管理部门应当将生产、经营易制毒化学品企业依法变更或者注销登记的情况通报有关公安机关和行政主管部门。</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县级以上人民政府有关行政主管部门应当加强协调合作，建立易制毒化学品管理情况、监督检查情况以及案件处理情况的通报、交流机制。</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对有前款规定违法行为的单位或者个人，有关行政主管部门可以自作出行政处罚决定之日起3年内，停止受理其易制毒化学品生产、经营、购买、运输或者进口、出口许可申请。</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违反本条例规定，走私易制毒化学品的，由海关没收走私的易制毒化学品；有违法所得的，没收违法所得，并依照海关法律、行政法规给予行政处罚；构成犯罪的，依法追究刑事责任。</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(一)易制毒化学品生产、经营、购买、运输或者进口、出口单位未按规定建立安全管理制度的；</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(二)将许可证或者备案证明转借他人使用的；</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(三)超出许可的品种、数量生产、经营、购买易制毒化学品的；</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(四)生产、经营、购买单位不记录或者不如实记录交易情况、不按规定保存交易记录或者不如实、不及时向公安机关和有关行政主管部门备案销售情况的；</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(五)易制毒化学品丢失、被盗、被抢后未及时报告，造成严重后果的；</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(六)除个人合法购买第一类中的药品类易制毒化学品药品制剂以及第三类易制毒化学品外，使用现金或者实物进行易制毒化学品交易的；</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(七)易制毒化学品的产品包装和使用说明书不符合本条例规定要求的；</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(八)生产、经营易制毒化学品的单位不如实或者不按时向有关行政主管部门和公安机关报告年度生产、经销和库存等情况的。</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企业的易制毒化学品生产经营许可被依法吊销后，未及时到市场监督管理部门办理经营范围变更或者企业注销登记的，依照前款规定，对易制毒化学品予以没收，并处罚款。</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个人携带易制毒化学品不符合品种、数量规定的，没收易制毒化学品，处1000元以上5000元以下的罚款。</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易制毒化学品行政主管部门工作人员在管理工作中有应当许可而不许可、不应当许可而滥许可，不依法受理备案，以及其他滥用职权、玩忽职守、徇私舞弊行为的，依法给予行政处分；构成犯罪的，依法追究刑事责任。</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第八章　附则</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易制毒化学品生产、经营、购买、运输和进口、出口许可证，由国务院有关行政主管部门根据各自的职责规定式样并监制。</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本条例自2005年11月1日起施行。</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本条例施行前已经从事易制毒化学品生产、经营、购买、运输或者进口、出口业务的，应当自本条例施行之日起6个月内，依照本条例的规定重新申请许可。</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3"/>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p>
    <w:p>
      <w:pPr>
        <w:pStyle w:val="1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附表</w:t>
      </w:r>
    </w:p>
    <w:p>
      <w:pPr>
        <w:pStyle w:val="1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rPr>
      </w:pPr>
    </w:p>
    <w:p>
      <w:pPr>
        <w:pStyle w:val="1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易制毒化学品的分类和品种目录</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第一类</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sz w:val="32"/>
          <w:szCs w:val="32"/>
        </w:rPr>
        <w:t>．</w:t>
      </w:r>
      <w:r>
        <w:rPr>
          <w:rFonts w:ascii="Times New Roman" w:hAnsi="Times New Roman" w:eastAsia="仿宋_GB2312" w:cs="Times New Roman"/>
          <w:sz w:val="32"/>
          <w:szCs w:val="32"/>
        </w:rPr>
        <w:t>1—苯基—2—丙酮</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2．3，4—亚甲基二氧苯基—2—丙酮</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3．胡椒醛</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4．黄樟素</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5．黄樟油</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6．异黄樟素</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7．N—乙酰邻氨基苯酸</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8．邻氨基苯甲酸</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9．麦角酸*</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10．麦角胺*</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11．麦角新碱*</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12．麻黄素、伪麻黄素、消旋麻黄素、去甲麻黄素、甲基麻黄素、麻黄浸膏、麻黄浸膏粉等麻黄素类物质*</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第二类</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sz w:val="32"/>
          <w:szCs w:val="32"/>
        </w:rPr>
        <w:t>．</w:t>
      </w:r>
      <w:r>
        <w:rPr>
          <w:rFonts w:ascii="Times New Roman" w:hAnsi="Times New Roman" w:eastAsia="仿宋_GB2312" w:cs="Times New Roman"/>
          <w:sz w:val="32"/>
          <w:szCs w:val="32"/>
        </w:rPr>
        <w:t>苯乙酸</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2．醋酸酐</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3．三氯甲烷</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4．乙醚</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5．哌啶</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第三类</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sz w:val="32"/>
          <w:szCs w:val="32"/>
        </w:rPr>
        <w:t>．</w:t>
      </w:r>
      <w:r>
        <w:rPr>
          <w:rFonts w:ascii="Times New Roman" w:hAnsi="Times New Roman" w:eastAsia="仿宋_GB2312" w:cs="Times New Roman"/>
          <w:sz w:val="32"/>
          <w:szCs w:val="32"/>
        </w:rPr>
        <w:t>甲苯</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2．丙酮</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3．甲基乙基酮</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4．高锰酸钾</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5．硫酸</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6．盐酸</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说明：</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一、第一类、第二类所列物质可能存在的盐类，也纳入管制。</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二、带有*标记的品种为第一类中的药品类易制毒化学品，第一类中的药品类易制毒化学品包括原料药及其单方制剂。</w:t>
      </w:r>
    </w:p>
    <w:p>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szCs w:val="32"/>
          <w:lang w:eastAsia="zh-CN"/>
        </w:rPr>
      </w:pPr>
    </w:p>
    <w:sectPr>
      <w:footerReference r:id="rId3" w:type="default"/>
      <w:pgSz w:w="11906" w:h="16838"/>
      <w:pgMar w:top="1984" w:right="1474" w:bottom="1871"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NGQ5YWFiOGFhMGJkMWQxYzY4NjgwNDY1NDRhYzYifQ=="/>
  </w:docVars>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BE3885"/>
    <w:rsid w:val="01CF6706"/>
    <w:rsid w:val="026D2287"/>
    <w:rsid w:val="03356D16"/>
    <w:rsid w:val="03985ADA"/>
    <w:rsid w:val="058213F7"/>
    <w:rsid w:val="0788080A"/>
    <w:rsid w:val="08FF0C17"/>
    <w:rsid w:val="0963250F"/>
    <w:rsid w:val="097F7BAD"/>
    <w:rsid w:val="09B60066"/>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1D35C95"/>
    <w:rsid w:val="22DD4281"/>
    <w:rsid w:val="25F044FF"/>
    <w:rsid w:val="26CA1A3A"/>
    <w:rsid w:val="27680A3B"/>
    <w:rsid w:val="28F8723D"/>
    <w:rsid w:val="2B01664D"/>
    <w:rsid w:val="2DBE0D65"/>
    <w:rsid w:val="2E1B43B4"/>
    <w:rsid w:val="2E5B06DF"/>
    <w:rsid w:val="2ED32E01"/>
    <w:rsid w:val="2FF20DF5"/>
    <w:rsid w:val="318138A8"/>
    <w:rsid w:val="32252208"/>
    <w:rsid w:val="33CF5811"/>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0A73CF"/>
    <w:rsid w:val="4DC87E21"/>
    <w:rsid w:val="4EDF3D2B"/>
    <w:rsid w:val="4EED79F5"/>
    <w:rsid w:val="5080370D"/>
    <w:rsid w:val="523F45D1"/>
    <w:rsid w:val="53831A02"/>
    <w:rsid w:val="53BF5C69"/>
    <w:rsid w:val="53DA0A43"/>
    <w:rsid w:val="575D4E2E"/>
    <w:rsid w:val="57750678"/>
    <w:rsid w:val="58035B31"/>
    <w:rsid w:val="58F6185E"/>
    <w:rsid w:val="591257DC"/>
    <w:rsid w:val="5ADD6D3A"/>
    <w:rsid w:val="5DB22BFD"/>
    <w:rsid w:val="5DD739B2"/>
    <w:rsid w:val="5E900D37"/>
    <w:rsid w:val="5F5011B7"/>
    <w:rsid w:val="5F7B7A14"/>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A577A5"/>
    <w:rsid w:val="6DB87D30"/>
    <w:rsid w:val="6E804287"/>
    <w:rsid w:val="712B5699"/>
    <w:rsid w:val="72141D7B"/>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4</TotalTime>
  <ScaleCrop>false</ScaleCrop>
  <LinksUpToDate>false</LinksUpToDate>
  <CharactersWithSpaces>1790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cp:lastModifiedBy>
  <dcterms:modified xsi:type="dcterms:W3CDTF">2025-05-15T10:15:33Z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777BA386B5E74A9D865B2C7FC87EE556_12</vt:lpwstr>
  </property>
</Properties>
</file>