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982"/>
        </w:tabs>
        <w:kinsoku/>
        <w:wordWrap/>
        <w:overflowPunct/>
        <w:topLinePunct w:val="0"/>
        <w:autoSpaceDE/>
        <w:autoSpaceDN/>
        <w:bidi w:val="0"/>
        <w:adjustRightInd/>
        <w:snapToGrid/>
        <w:spacing w:line="800" w:lineRule="exact"/>
        <w:textAlignment w:val="auto"/>
        <w:rPr>
          <w:rFonts w:hint="default" w:ascii="仿宋_GB2312" w:eastAsia="仿宋_GB2312"/>
          <w:snapToGrid w:val="0"/>
          <w:kern w:val="0"/>
          <w:sz w:val="32"/>
          <w:szCs w:val="32"/>
          <w:lang w:val="en-US" w:eastAsia="zh-CN"/>
        </w:rPr>
      </w:pPr>
      <w:r>
        <w:rPr>
          <w:rFonts w:hint="eastAsia" w:ascii="仿宋_GB2312" w:eastAsia="仿宋_GB2312"/>
          <w:snapToGrid w:val="0"/>
          <w:kern w:val="0"/>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napToGrid w:val="0"/>
          <w:kern w:val="0"/>
          <w:sz w:val="32"/>
          <w:szCs w:val="32"/>
        </w:rPr>
      </w:pPr>
      <w:r>
        <w:rPr>
          <w:rFonts w:hint="eastAsia" w:ascii="仿宋_GB2312" w:eastAsia="仿宋_GB2312"/>
          <w:snapToGrid w:val="0"/>
          <w:kern w:val="0"/>
          <w:sz w:val="32"/>
          <w:szCs w:val="32"/>
        </w:rPr>
        <w:t xml:space="preserve">                              </w:t>
      </w:r>
      <w:r>
        <w:rPr>
          <w:rFonts w:hint="default" w:ascii="Times New Roman" w:hAnsi="Times New Roman" w:eastAsia="仿宋_GB2312" w:cs="Times New Roman"/>
          <w:snapToGrid w:val="0"/>
          <w:kern w:val="0"/>
          <w:sz w:val="32"/>
          <w:szCs w:val="32"/>
        </w:rPr>
        <w:t xml:space="preserve">  师市环审〔202</w:t>
      </w:r>
      <w:r>
        <w:rPr>
          <w:rFonts w:hint="default" w:ascii="Times New Roman" w:hAnsi="Times New Roman" w:eastAsia="仿宋_GB2312" w:cs="Times New Roman"/>
          <w:snapToGrid w:val="0"/>
          <w:kern w:val="0"/>
          <w:sz w:val="32"/>
          <w:szCs w:val="32"/>
          <w:lang w:val="en-US" w:eastAsia="zh-CN"/>
        </w:rPr>
        <w:t>5</w:t>
      </w:r>
      <w:r>
        <w:rPr>
          <w:rFonts w:hint="default" w:ascii="Times New Roman" w:hAnsi="Times New Roman" w:eastAsia="仿宋_GB2312" w:cs="Times New Roman"/>
          <w:snapToGrid w:val="0"/>
          <w:kern w:val="0"/>
          <w:sz w:val="32"/>
          <w:szCs w:val="32"/>
        </w:rPr>
        <w:t>〕</w:t>
      </w:r>
      <w:r>
        <w:rPr>
          <w:rFonts w:hint="eastAsia" w:ascii="Times New Roman" w:hAnsi="Times New Roman" w:eastAsia="仿宋_GB2312" w:cs="Times New Roman"/>
          <w:snapToGrid w:val="0"/>
          <w:kern w:val="0"/>
          <w:sz w:val="32"/>
          <w:szCs w:val="32"/>
          <w:lang w:val="en-US" w:eastAsia="zh-CN"/>
        </w:rPr>
        <w:t>1</w:t>
      </w:r>
      <w:r>
        <w:rPr>
          <w:rFonts w:hint="eastAsia" w:eastAsia="仿宋_GB2312" w:cs="Times New Roman"/>
          <w:snapToGrid w:val="0"/>
          <w:kern w:val="0"/>
          <w:sz w:val="32"/>
          <w:szCs w:val="32"/>
          <w:lang w:val="en-US" w:eastAsia="zh-CN"/>
        </w:rPr>
        <w:t>4</w:t>
      </w:r>
      <w:bookmarkStart w:id="1" w:name="_GoBack"/>
      <w:bookmarkEnd w:id="1"/>
      <w:r>
        <w:rPr>
          <w:rFonts w:hint="default" w:ascii="Times New Roman" w:hAnsi="Times New Roman" w:eastAsia="仿宋_GB2312" w:cs="Times New Roman"/>
          <w:snapToGrid w:val="0"/>
          <w:kern w:val="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bCs/>
          <w:snapToGrid w:val="0"/>
          <w:kern w:val="0"/>
          <w:sz w:val="44"/>
          <w:szCs w:val="44"/>
          <w:lang w:val="en-US" w:eastAsia="zh-CN"/>
        </w:rPr>
      </w:pPr>
      <w:r>
        <w:rPr>
          <w:rFonts w:hint="eastAsia" w:ascii="方正小标宋简体" w:hAnsi="宋体" w:eastAsia="方正小标宋简体"/>
          <w:bCs/>
          <w:snapToGrid w:val="0"/>
          <w:kern w:val="0"/>
          <w:sz w:val="44"/>
          <w:szCs w:val="44"/>
        </w:rPr>
        <w:t>关于</w:t>
      </w:r>
      <w:r>
        <w:rPr>
          <w:rFonts w:hint="eastAsia" w:ascii="方正小标宋简体" w:hAnsi="宋体" w:eastAsia="方正小标宋简体"/>
          <w:bCs/>
          <w:snapToGrid w:val="0"/>
          <w:kern w:val="0"/>
          <w:sz w:val="44"/>
          <w:szCs w:val="44"/>
          <w:lang w:val="en-US" w:eastAsia="zh-CN"/>
        </w:rPr>
        <w:t>胡杨河田植通农业科技有限公司年产5000吨环境友好新剂型高效低毒农药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lang w:val="en-US" w:eastAsia="zh-CN"/>
        </w:rPr>
        <w:t>建设项目</w:t>
      </w:r>
      <w:r>
        <w:rPr>
          <w:rFonts w:hint="eastAsia" w:ascii="方正小标宋简体" w:hAnsi="宋体" w:eastAsia="方正小标宋简体"/>
          <w:bCs/>
          <w:snapToGrid w:val="0"/>
          <w:kern w:val="0"/>
          <w:sz w:val="44"/>
          <w:szCs w:val="44"/>
          <w:lang w:val="zh-CN"/>
        </w:rPr>
        <w:t>环境影响报告</w:t>
      </w:r>
      <w:r>
        <w:rPr>
          <w:rFonts w:hint="eastAsia" w:ascii="方正小标宋简体" w:hAnsi="宋体" w:eastAsia="方正小标宋简体"/>
          <w:bCs/>
          <w:snapToGrid w:val="0"/>
          <w:kern w:val="0"/>
          <w:sz w:val="44"/>
          <w:szCs w:val="44"/>
        </w:rPr>
        <w:t>表</w:t>
      </w:r>
      <w:r>
        <w:rPr>
          <w:rFonts w:hint="eastAsia" w:ascii="方正小标宋简体" w:hAnsi="宋体" w:eastAsia="方正小标宋简体"/>
          <w:bCs/>
          <w:snapToGrid w:val="0"/>
          <w:kern w:val="0"/>
          <w:sz w:val="44"/>
          <w:szCs w:val="44"/>
          <w:lang w:val="en-US" w:eastAsia="zh-CN"/>
        </w:rPr>
        <w:t>的</w:t>
      </w:r>
      <w:r>
        <w:rPr>
          <w:rFonts w:hint="eastAsia" w:ascii="方正小标宋简体" w:hAnsi="宋体" w:eastAsia="方正小标宋简体"/>
          <w:bCs/>
          <w:snapToGrid w:val="0"/>
          <w:kern w:val="0"/>
          <w:sz w:val="44"/>
          <w:szCs w:val="44"/>
        </w:rPr>
        <w:t>批复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Cs/>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胡杨河田植通农业科技有限公司</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你公司《关于审批&lt;</w:t>
      </w:r>
      <w:r>
        <w:rPr>
          <w:rFonts w:hint="default" w:ascii="Times New Roman" w:hAnsi="Times New Roman" w:eastAsia="仿宋_GB2312" w:cs="Times New Roman"/>
          <w:sz w:val="32"/>
          <w:szCs w:val="32"/>
          <w:lang w:val="en-US" w:eastAsia="zh-CN"/>
        </w:rPr>
        <w:t>胡杨河田植通农业科技有限公司年产5000吨环境友好新剂型高效低毒农药建设项目</w:t>
      </w:r>
      <w:r>
        <w:rPr>
          <w:rFonts w:hint="default" w:ascii="Times New Roman" w:hAnsi="Times New Roman" w:eastAsia="仿宋_GB2312" w:cs="Times New Roman"/>
          <w:sz w:val="32"/>
          <w:szCs w:val="32"/>
        </w:rPr>
        <w:t>&gt;的请示》收悉。经研究，批复如下：</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一、该项目</w:t>
      </w:r>
      <w:r>
        <w:rPr>
          <w:rFonts w:hint="default" w:ascii="Times New Roman" w:hAnsi="Times New Roman" w:eastAsia="仿宋_GB2312" w:cs="Times New Roman"/>
          <w:sz w:val="32"/>
          <w:szCs w:val="32"/>
          <w:lang w:val="en-US" w:eastAsia="zh-CN"/>
        </w:rPr>
        <w:t>位于第七师胡杨河经济技术开发区南园区，项目区中心地理位置坐标为</w:t>
      </w:r>
      <w:bookmarkStart w:id="0" w:name="_Hlk180516248"/>
      <w:r>
        <w:rPr>
          <w:rFonts w:hint="default" w:ascii="Times New Roman" w:hAnsi="Times New Roman" w:eastAsia="仿宋_GB2312" w:cs="Times New Roman"/>
          <w:sz w:val="32"/>
          <w:szCs w:val="32"/>
          <w:lang w:val="en-US" w:eastAsia="zh-CN"/>
        </w:rPr>
        <w:t>东经84°51′46.933″，北纬44°49′19.056″。</w:t>
      </w:r>
      <w:bookmarkEnd w:id="0"/>
      <w:r>
        <w:rPr>
          <w:rFonts w:hint="default" w:ascii="Times New Roman" w:hAnsi="Times New Roman" w:eastAsia="仿宋_GB2312" w:cs="Times New Roman"/>
          <w:sz w:val="32"/>
          <w:szCs w:val="32"/>
          <w:lang w:val="en-US" w:eastAsia="zh-CN"/>
        </w:rPr>
        <w:t>项目</w:t>
      </w:r>
      <w:r>
        <w:rPr>
          <w:rFonts w:hint="eastAsia" w:eastAsia="仿宋_GB2312" w:cs="Times New Roman"/>
          <w:sz w:val="32"/>
          <w:szCs w:val="32"/>
          <w:lang w:val="en-US" w:eastAsia="zh-CN"/>
        </w:rPr>
        <w:t>分两期建设，一期新建一条液体制剂生产线，二期新建三条液体制剂及粉剂产品生产线。项目建成后可年产5000吨环境友好新型高效低毒农药。项目总投资1500万元，环保投资121.8万元，占项目总投资的8.12%。</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中所列建设项目的性质、规模、地点、工艺和环境保护对策措施。</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rPr>
        <w:t>（一）严格落实大气污染防治措施。</w:t>
      </w:r>
      <w:r>
        <w:rPr>
          <w:rFonts w:hint="default" w:ascii="Times New Roman" w:hAnsi="Times New Roman" w:eastAsia="仿宋_GB2312" w:cs="Times New Roman"/>
          <w:b w:val="0"/>
          <w:bCs/>
          <w:sz w:val="32"/>
          <w:szCs w:val="32"/>
          <w:lang w:val="en-US" w:eastAsia="zh-CN"/>
        </w:rPr>
        <w:t>液体上料混合搅拌、罐装工序废气经管道密闭收集，粉体上料废气经集气罩收集后，经“布袋除尘器+活性炭吸附”处理后</w:t>
      </w:r>
      <w:r>
        <w:rPr>
          <w:rFonts w:hint="eastAsia" w:eastAsia="仿宋_GB2312" w:cs="Times New Roman"/>
          <w:b w:val="0"/>
          <w:bCs/>
          <w:sz w:val="32"/>
          <w:szCs w:val="32"/>
          <w:lang w:val="en-US" w:eastAsia="zh-CN"/>
        </w:rPr>
        <w:t>分别</w:t>
      </w:r>
      <w:r>
        <w:rPr>
          <w:rFonts w:hint="default" w:ascii="Times New Roman" w:hAnsi="Times New Roman" w:eastAsia="仿宋_GB2312" w:cs="Times New Roman"/>
          <w:b w:val="0"/>
          <w:bCs/>
          <w:sz w:val="32"/>
          <w:szCs w:val="32"/>
          <w:lang w:val="en-US" w:eastAsia="zh-CN"/>
        </w:rPr>
        <w:t>由</w:t>
      </w:r>
      <w:r>
        <w:rPr>
          <w:rFonts w:hint="eastAsia" w:eastAsia="仿宋_GB2312" w:cs="Times New Roman"/>
          <w:b w:val="0"/>
          <w:bCs/>
          <w:sz w:val="32"/>
          <w:szCs w:val="32"/>
          <w:lang w:val="en-US" w:eastAsia="zh-CN"/>
        </w:rPr>
        <w:t>2根</w:t>
      </w:r>
      <w:r>
        <w:rPr>
          <w:rFonts w:hint="default" w:ascii="Times New Roman" w:hAnsi="Times New Roman" w:eastAsia="仿宋_GB2312" w:cs="Times New Roman"/>
          <w:b w:val="0"/>
          <w:bCs/>
          <w:sz w:val="32"/>
          <w:szCs w:val="32"/>
          <w:lang w:val="en-US" w:eastAsia="zh-CN"/>
        </w:rPr>
        <w:t>15米高的排气筒排放。废气中颗粒物、非甲烷总烃排放</w:t>
      </w:r>
      <w:r>
        <w:rPr>
          <w:rFonts w:hint="eastAsia" w:eastAsia="仿宋_GB2312" w:cs="Times New Roman"/>
          <w:b w:val="0"/>
          <w:bCs/>
          <w:sz w:val="32"/>
          <w:szCs w:val="32"/>
          <w:lang w:val="en-US" w:eastAsia="zh-CN"/>
        </w:rPr>
        <w:t>执行</w:t>
      </w:r>
      <w:r>
        <w:rPr>
          <w:rFonts w:hint="default" w:ascii="Times New Roman" w:hAnsi="Times New Roman" w:eastAsia="仿宋_GB2312" w:cs="Times New Roman"/>
          <w:b w:val="0"/>
          <w:bCs/>
          <w:sz w:val="32"/>
          <w:szCs w:val="32"/>
          <w:lang w:val="en-US" w:eastAsia="zh-CN"/>
        </w:rPr>
        <w:t>《农药制造工业大气污染物排放标准》（GB39727-2020）表1限值要求。</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项目各生产线设置在密闭生产车间内，各产尘工序设置集气罩；投料口设置专用负压投料设备，物料在设备间通过管道输送；含挥发性有机物原辅料全部储存于封闭的包装桶内，并存放在原料库内</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废气中颗粒物、非甲烷总烃无组织排放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lang w:val="en-US" w:eastAsia="zh-CN"/>
        </w:rPr>
        <w:t>《大气污染物综合排放标准》（GB16297-1996）中表2无组织排放标准限值要求，厂区内非甲烷总烃无组织排放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lang w:val="en-US" w:eastAsia="zh-CN"/>
        </w:rPr>
        <w:t>《农药制造工业大气污染物排放标准》（GB39727-2020）中附录C中表C.1厂区内VOCs无组织排放限值要求。</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b w:val="0"/>
          <w:bCs w:val="0"/>
          <w:w w:val="100"/>
          <w:kern w:val="2"/>
          <w:sz w:val="32"/>
          <w:szCs w:val="32"/>
          <w:lang w:val="en-US" w:eastAsia="zh-CN" w:bidi="ar-SA"/>
        </w:rPr>
      </w:pPr>
      <w:r>
        <w:rPr>
          <w:rFonts w:hint="eastAsia" w:ascii="Times New Roman" w:hAnsi="Times New Roman" w:eastAsia="仿宋_GB2312" w:cs="Times New Roman"/>
          <w:b w:val="0"/>
          <w:bCs w:val="0"/>
          <w:w w:val="100"/>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VOCs</w:t>
      </w:r>
      <w:r>
        <w:rPr>
          <w:rFonts w:hint="eastAsia" w:ascii="Times New Roman" w:hAnsi="Times New Roman" w:eastAsia="仿宋_GB2312" w:cs="Times New Roman"/>
          <w:b w:val="0"/>
          <w:bCs w:val="0"/>
          <w:w w:val="100"/>
          <w:kern w:val="2"/>
          <w:sz w:val="32"/>
          <w:szCs w:val="32"/>
          <w:lang w:val="en-US" w:eastAsia="zh-CN" w:bidi="ar-SA"/>
        </w:rPr>
        <w:t>排放总量不超过0.07</w:t>
      </w:r>
      <w:r>
        <w:rPr>
          <w:rFonts w:hint="eastAsia" w:eastAsia="仿宋_GB2312" w:cs="Times New Roman"/>
          <w:b w:val="0"/>
          <w:bCs w:val="0"/>
          <w:w w:val="100"/>
          <w:kern w:val="2"/>
          <w:sz w:val="32"/>
          <w:szCs w:val="32"/>
          <w:lang w:val="en-US" w:eastAsia="zh-CN" w:bidi="ar-SA"/>
        </w:rPr>
        <w:t>58</w:t>
      </w:r>
      <w:r>
        <w:rPr>
          <w:rFonts w:hint="eastAsia" w:ascii="Times New Roman" w:hAnsi="Times New Roman" w:eastAsia="仿宋_GB2312" w:cs="Times New Roman"/>
          <w:b w:val="0"/>
          <w:bCs w:val="0"/>
          <w:w w:val="100"/>
          <w:kern w:val="2"/>
          <w:sz w:val="32"/>
          <w:szCs w:val="32"/>
          <w:lang w:val="en-US" w:eastAsia="zh-CN" w:bidi="ar-SA"/>
        </w:rPr>
        <w:t>吨/年</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（二）严格落实水污染防治措施。</w:t>
      </w:r>
      <w:r>
        <w:rPr>
          <w:rFonts w:hint="default" w:ascii="Times New Roman" w:hAnsi="Times New Roman" w:eastAsia="仿宋_GB2312" w:cs="Times New Roman"/>
          <w:sz w:val="32"/>
          <w:szCs w:val="32"/>
          <w:lang w:val="en-US" w:eastAsia="zh-CN"/>
        </w:rPr>
        <w:t>设备清洗废水回用于生产；生活污水经化粪池处理满足《污水综合排放标准》（GB8978-1996）表4中三级标准及园区污水处理厂纳管要求后通过园区管网排入胡杨河经济技术开发区南园区污水处理厂处理。</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（三）严格落实噪声污染防治措施。</w:t>
      </w:r>
      <w:r>
        <w:rPr>
          <w:rFonts w:hint="default" w:ascii="Times New Roman" w:hAnsi="Times New Roman" w:eastAsia="仿宋_GB2312" w:cs="Times New Roman"/>
          <w:sz w:val="32"/>
          <w:szCs w:val="32"/>
          <w:lang w:val="en-US" w:eastAsia="zh-CN"/>
        </w:rPr>
        <w:t>合理布局设备</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对搅拌罐、破碎机等设备采取基座减振，对风机等设备采取安装消声器等措施；</w:t>
      </w:r>
      <w:r>
        <w:rPr>
          <w:rFonts w:hint="default" w:ascii="Times New Roman" w:hAnsi="Times New Roman" w:eastAsia="仿宋_GB2312" w:cs="Times New Roman"/>
          <w:sz w:val="32"/>
          <w:szCs w:val="32"/>
        </w:rPr>
        <w:t>对设备进行定期维护。厂界噪声排放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《工业企业厂界环境噪声排放标准》（GB12348-2008）中</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类标准要求。</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（四）严格落实固体废物分类处置和综合利用措施。</w:t>
      </w:r>
      <w:r>
        <w:rPr>
          <w:rFonts w:hint="default" w:ascii="Times New Roman" w:hAnsi="Times New Roman" w:eastAsia="仿宋_GB2312" w:cs="Times New Roman"/>
          <w:sz w:val="32"/>
          <w:szCs w:val="32"/>
          <w:lang w:val="en-US" w:eastAsia="zh-CN"/>
        </w:rPr>
        <w:t>废原药包装、废布袋、废活性炭和抽检废液</w:t>
      </w:r>
      <w:r>
        <w:rPr>
          <w:rFonts w:hint="eastAsia" w:eastAsia="仿宋_GB2312" w:cs="Times New Roman"/>
          <w:sz w:val="32"/>
          <w:szCs w:val="32"/>
          <w:lang w:val="en-US" w:eastAsia="zh-CN"/>
        </w:rPr>
        <w:t>属于危险废物，分区暂存于危险废物暂存间，其中废原药包装由厂家回收，废布袋、废活性炭和抽检废液定期交由有资质单位处置。废包装、布袋除尘器收集粉尘、换线吹扫粉尘属于一般固体废物，其中废包装经收集后暂存于一般固废暂存间，定期外售；除尘器收集粉尘和换线吹扫粉尘经收集后回用于生产。</w:t>
      </w:r>
      <w:r>
        <w:rPr>
          <w:rFonts w:hint="default" w:ascii="Times New Roman" w:hAnsi="Times New Roman" w:eastAsia="仿宋_GB2312" w:cs="Times New Roman"/>
          <w:sz w:val="32"/>
          <w:szCs w:val="32"/>
          <w:lang w:val="en-US" w:eastAsia="zh-CN"/>
        </w:rPr>
        <w:t>危险废物的收集、贮存、运输须符合《危险废物收集 贮存 运输技术规范》（HJ2025-2012）及《危险废物贮存污染控制标准》（GB18597-2023）的相关要求</w:t>
      </w:r>
      <w:r>
        <w:rPr>
          <w:rFonts w:hint="default" w:ascii="Times New Roman" w:hAnsi="Times New Roman" w:eastAsia="仿宋_GB2312" w:cs="Times New Roman"/>
          <w:sz w:val="32"/>
          <w:szCs w:val="32"/>
        </w:rPr>
        <w:t>。生活垃圾收集后交由环卫部门统一清运至南园区生活垃圾填埋场处置。</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五</w:t>
      </w:r>
      <w:r>
        <w:rPr>
          <w:rFonts w:hint="default" w:ascii="Times New Roman" w:hAnsi="Times New Roman" w:eastAsia="仿宋_GB2312" w:cs="Times New Roman"/>
          <w:bCs/>
          <w:sz w:val="32"/>
          <w:szCs w:val="32"/>
        </w:rPr>
        <w:t>）严格落实地下水及土壤污染防治措施。</w:t>
      </w:r>
      <w:r>
        <w:rPr>
          <w:rFonts w:hint="default" w:ascii="Times New Roman" w:hAnsi="Times New Roman" w:eastAsia="仿宋_GB2312" w:cs="Times New Roman"/>
          <w:bCs/>
          <w:sz w:val="32"/>
          <w:szCs w:val="32"/>
          <w:lang w:eastAsia="zh-CN"/>
        </w:rPr>
        <w:t>按照源头防控、分区防治、污染监控、应急响应的原则进行地下水污染防治。严格按照导则要求，落实分区防渗和监控措施，</w:t>
      </w:r>
      <w:r>
        <w:rPr>
          <w:rFonts w:hint="default" w:ascii="Times New Roman" w:hAnsi="Times New Roman" w:eastAsia="仿宋_GB2312" w:cs="Times New Roman"/>
          <w:bCs/>
          <w:sz w:val="32"/>
          <w:szCs w:val="32"/>
          <w:lang w:val="en-US" w:eastAsia="zh-CN"/>
        </w:rPr>
        <w:t>对生产车间、危险废物暂存间、原材料区、成品区</w:t>
      </w:r>
      <w:r>
        <w:rPr>
          <w:rFonts w:hint="default" w:ascii="Times New Roman" w:hAnsi="Times New Roman" w:eastAsia="仿宋_GB2312" w:cs="Times New Roman"/>
          <w:bCs/>
          <w:sz w:val="32"/>
          <w:szCs w:val="32"/>
          <w:lang w:eastAsia="zh-CN"/>
        </w:rPr>
        <w:t>进行重点防渗</w:t>
      </w:r>
      <w:r>
        <w:rPr>
          <w:rFonts w:hint="eastAsia" w:eastAsia="仿宋_GB2312" w:cs="Times New Roman"/>
          <w:bCs/>
          <w:sz w:val="32"/>
          <w:szCs w:val="32"/>
          <w:lang w:eastAsia="zh-CN"/>
        </w:rPr>
        <w:t>，</w:t>
      </w:r>
      <w:r>
        <w:rPr>
          <w:rFonts w:hint="eastAsia" w:eastAsia="仿宋_GB2312" w:cs="Times New Roman"/>
          <w:bCs/>
          <w:sz w:val="32"/>
          <w:szCs w:val="32"/>
          <w:lang w:val="en-US" w:eastAsia="zh-CN"/>
        </w:rPr>
        <w:t>对一般固废暂存间</w:t>
      </w:r>
      <w:r>
        <w:rPr>
          <w:rFonts w:hint="default" w:ascii="Times New Roman" w:hAnsi="Times New Roman" w:eastAsia="仿宋_GB2312" w:cs="Times New Roman"/>
          <w:bCs/>
          <w:sz w:val="32"/>
          <w:szCs w:val="32"/>
          <w:lang w:eastAsia="zh-CN"/>
        </w:rPr>
        <w:t>进行</w:t>
      </w:r>
      <w:r>
        <w:rPr>
          <w:rFonts w:hint="eastAsia" w:ascii="Times New Roman" w:hAnsi="Times New Roman" w:eastAsia="仿宋_GB2312" w:cs="Times New Roman"/>
          <w:bCs/>
          <w:sz w:val="32"/>
          <w:szCs w:val="32"/>
          <w:lang w:val="en-US" w:eastAsia="zh-CN"/>
        </w:rPr>
        <w:t>一般</w:t>
      </w:r>
      <w:r>
        <w:rPr>
          <w:rFonts w:hint="default" w:ascii="Times New Roman" w:hAnsi="Times New Roman" w:eastAsia="仿宋_GB2312" w:cs="Times New Roman"/>
          <w:bCs/>
          <w:sz w:val="32"/>
          <w:szCs w:val="32"/>
          <w:lang w:eastAsia="zh-CN"/>
        </w:rPr>
        <w:t>防渗</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eastAsia="zh-CN"/>
        </w:rPr>
        <w:t>加强防渗设施的日常维护，对出现损坏的防渗设施应及时修复和加固，确保防渗设施牢固安全。</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六</w:t>
      </w:r>
      <w:r>
        <w:rPr>
          <w:rFonts w:hint="default" w:ascii="Times New Roman" w:hAnsi="Times New Roman" w:eastAsia="仿宋_GB2312" w:cs="Times New Roman"/>
          <w:bCs/>
          <w:sz w:val="32"/>
          <w:szCs w:val="32"/>
        </w:rPr>
        <w:t>）强化各项环境风险防范措施，有效防范环境风险。厂内定期开展环境风险应急培训和演练，落实各项应急环境管理措施以及各项风险防范措施，确保风险事故得到有效控制。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eastAsia" w:eastAsia="仿宋_GB2312" w:cs="Times New Roman"/>
          <w:bCs/>
          <w:sz w:val="32"/>
          <w:szCs w:val="32"/>
          <w:lang w:val="en-US" w:eastAsia="zh-CN"/>
        </w:rPr>
        <w:t>七</w:t>
      </w:r>
      <w:r>
        <w:rPr>
          <w:rFonts w:hint="default" w:ascii="Times New Roman" w:hAnsi="Times New Roman" w:eastAsia="仿宋_GB2312" w:cs="Times New Roman"/>
          <w:bCs/>
          <w:sz w:val="32"/>
          <w:szCs w:val="32"/>
          <w:lang w:eastAsia="zh-CN"/>
        </w:rPr>
        <w:t>）加强施工期环境保护，落实防沙治沙措施，防止施工废水、扬尘、噪声污染、水土流失和生态破坏。</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eastAsia="zh-CN"/>
        </w:rPr>
        <w:t>（</w:t>
      </w:r>
      <w:r>
        <w:rPr>
          <w:rFonts w:hint="eastAsia" w:eastAsia="仿宋_GB2312" w:cs="Times New Roman"/>
          <w:bCs/>
          <w:sz w:val="32"/>
          <w:szCs w:val="32"/>
          <w:lang w:val="en-US" w:eastAsia="zh-CN"/>
        </w:rPr>
        <w:t>八</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经批准后，该项目的性质、规模、地点、生产工艺和环境保护措施发生重大变动，且可能导致环境影响显著变化</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特别是不利环境影响加重</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bCs/>
          <w:color w:val="FF0000"/>
          <w:sz w:val="32"/>
          <w:szCs w:val="32"/>
          <w:highlight w:val="none"/>
        </w:rPr>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w:t>
      </w:r>
      <w:r>
        <w:rPr>
          <w:rFonts w:hint="default" w:ascii="Times New Roman" w:hAnsi="Times New Roman" w:eastAsia="仿宋_GB2312" w:cs="Times New Roman"/>
          <w:bCs/>
          <w:color w:val="auto"/>
          <w:sz w:val="32"/>
          <w:szCs w:val="32"/>
        </w:rPr>
        <w:t>后，</w:t>
      </w:r>
      <w:r>
        <w:rPr>
          <w:rFonts w:hint="default" w:ascii="Times New Roman" w:hAnsi="Times New Roman" w:eastAsia="仿宋_GB2312" w:cs="Times New Roman"/>
          <w:bCs/>
          <w:color w:val="auto"/>
          <w:sz w:val="32"/>
          <w:szCs w:val="32"/>
          <w:highlight w:val="none"/>
        </w:rPr>
        <w:t>依法申领排污许可证。</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胡杨河经济技术开发区应急管理和环境保护局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送师市生态环境保护综合行政执法支队、生态环境监测站、胡杨河经济技术开发区应急管理和环境保护局，并按规定接受各级生态环境主管部门的监督检查。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textAlignment w:val="auto"/>
        <w:rPr>
          <w:rFonts w:hint="default" w:ascii="Times New Roman" w:hAnsi="Times New Roman" w:eastAsia="仿宋_GB2312" w:cs="Times New Roman"/>
          <w:bCs/>
          <w:sz w:val="32"/>
          <w:szCs w:val="32"/>
        </w:rPr>
      </w:pPr>
    </w:p>
    <w:p>
      <w:pPr>
        <w:pStyle w:val="2"/>
        <w:keepNext w:val="0"/>
        <w:keepLines w:val="0"/>
        <w:pageBreakBefore w:val="0"/>
        <w:widowControl w:val="0"/>
        <w:kinsoku/>
        <w:wordWrap/>
        <w:overflowPunct/>
        <w:topLinePunct w:val="0"/>
        <w:autoSpaceDE/>
        <w:autoSpaceDN/>
        <w:bidi w:val="0"/>
        <w:adjustRightInd/>
        <w:snapToGrid/>
        <w:spacing w:line="740" w:lineRule="exact"/>
        <w:textAlignment w:val="auto"/>
        <w:rPr>
          <w:rFonts w:hint="default"/>
        </w:rPr>
      </w:pPr>
    </w:p>
    <w:p>
      <w:pPr>
        <w:spacing w:line="440" w:lineRule="exact"/>
        <w:ind w:firstLine="4160" w:firstLineChars="13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pPr>
        <w:spacing w:line="440" w:lineRule="exact"/>
        <w:ind w:firstLine="5120" w:firstLineChars="1600"/>
        <w:rPr>
          <w:rFonts w:hint="eastAsia"/>
        </w:rPr>
      </w:pPr>
      <w:r>
        <w:rPr>
          <w:rFonts w:hint="default" w:ascii="Times New Roman" w:hAnsi="Times New Roman" w:eastAsia="仿宋_GB2312" w:cs="Times New Roman"/>
          <w:bCs/>
          <w:sz w:val="32"/>
          <w:szCs w:val="32"/>
        </w:rPr>
        <w:t>202</w:t>
      </w:r>
      <w:r>
        <w:rPr>
          <w:rFonts w:hint="eastAsia" w:eastAsia="仿宋_GB2312" w:cs="Times New Roman"/>
          <w:bCs/>
          <w:sz w:val="32"/>
          <w:szCs w:val="32"/>
          <w:lang w:val="en-US" w:eastAsia="zh-CN"/>
        </w:rPr>
        <w:t>5</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4</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14</w:t>
      </w:r>
      <w:r>
        <w:rPr>
          <w:rFonts w:hint="default" w:ascii="Times New Roman" w:hAnsi="Times New Roman" w:eastAsia="仿宋_GB2312" w:cs="Times New Roman"/>
          <w:bCs/>
          <w:sz w:val="32"/>
          <w:szCs w:val="32"/>
        </w:rPr>
        <w:t>日</w:t>
      </w:r>
    </w:p>
    <w:p>
      <w:pPr>
        <w:keepNext w:val="0"/>
        <w:keepLines w:val="0"/>
        <w:pageBreakBefore w:val="0"/>
        <w:widowControl w:val="0"/>
        <w:kinsoku/>
        <w:wordWrap/>
        <w:overflowPunct/>
        <w:topLinePunct w:val="0"/>
        <w:autoSpaceDE/>
        <w:autoSpaceDN/>
        <w:bidi w:val="0"/>
        <w:adjustRightInd/>
        <w:snapToGrid/>
        <w:spacing w:line="440" w:lineRule="exact"/>
        <w:ind w:right="210" w:right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right="210" w:rightChars="10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right="210" w:rightChars="100"/>
        <w:textAlignment w:val="auto"/>
        <w:rPr>
          <w:rFonts w:hint="eastAsia" w:ascii="仿宋_GB2312" w:hAnsi="仿宋_GB2312" w:eastAsia="仿宋_GB2312" w:cs="仿宋_GB2312"/>
          <w:sz w:val="28"/>
          <w:szCs w:val="28"/>
          <w:lang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60288;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wRcddEAAAAFAQAADwAAAAAAAAAB&#10;ACAAAAAiAAAAZHJzL2Rvd25yZXYueG1sUEsBAhQAFAAAAAgAh07iQHbZ6wveAQAAowMAAA4AAAAA&#10;AAAAAQAgAAAAIAEAAGRycy9lMm9Eb2MueG1sUEsFBgAAAAAGAAYAWQEAAHAFAAAAAA==&#10;">
                <v:fill on="f" focussize="0,0"/>
                <v:stroke weight="1.5pt" color="#000000" joinstyle="round"/>
                <v:imagedata o:title=""/>
                <o:lock v:ext="edit" aspectratio="f"/>
              </v:shape>
            </w:pict>
          </mc:Fallback>
        </mc:AlternateContent>
      </w:r>
      <w:r>
        <w:rPr>
          <w:rFonts w:hint="default" w:ascii="Times New Roman" w:hAnsi="Times New Roman" w:eastAsia="仿宋_GB2312" w:cs="Times New Roman"/>
          <w:sz w:val="28"/>
          <w:szCs w:val="28"/>
        </w:rPr>
        <w:t>抄送</w:t>
      </w:r>
      <w:r>
        <w:rPr>
          <w:rFonts w:hint="eastAsia" w:ascii="仿宋_GB2312" w:hAnsi="仿宋_GB2312" w:eastAsia="仿宋_GB2312" w:cs="仿宋_GB2312"/>
          <w:sz w:val="28"/>
          <w:szCs w:val="28"/>
        </w:rPr>
        <w:t>：师市生态环境保护综合行政执法支队、生态环境监测站、胡杨河经济技术开发区应急管理和环境保护局</w:t>
      </w:r>
      <w:r>
        <w:rPr>
          <w:rFonts w:hint="eastAsia" w:ascii="仿宋_GB2312" w:hAnsi="仿宋_GB2312" w:eastAsia="仿宋_GB2312" w:cs="仿宋_GB2312"/>
          <w:sz w:val="28"/>
          <w:szCs w:val="28"/>
          <w:lang w:eastAsia="zh-CN"/>
        </w:rPr>
        <w:t>。</w:t>
      </w:r>
    </w:p>
    <w:p>
      <w:pPr>
        <w:spacing w:line="600" w:lineRule="exact"/>
        <w:ind w:right="210" w:rightChars="100"/>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oQ1z7YAAAACQEAAA8AAAAAAAAAAQAgAAAAIgAAAGRycy9kb3ducmV2LnhtbFBLAQIUABQAAAAI&#10;AIdO4kA9kK9o7QEAALADAAAOAAAAAAAAAAEAIAAAACcBAABkcnMvZTJvRG9jLnhtbFBLBQYAAAAA&#10;BgAGAFkBAACGBQAAAAA=&#10;">
                <v:fill on="f" focussize="0,0"/>
                <v:stroke weight="1.5pt"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C7RzdQAAAAFAQAADwAA&#10;AAAAAAABACAAAAAiAAAAZHJzL2Rvd25yZXYueG1sUEsBAhQAFAAAAAgAh07iQIVoagrhAQAAogMA&#10;AA4AAAAAAAAAAQAgAAAAIwEAAGRycy9lMm9Eb2MueG1sUEsFBgAAAAAGAAYAWQEAAHYFAAAAAA==&#10;">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rPr>
        <w:t xml:space="preserve">兵团第七师胡杨河市生态环境局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val="en-US" w:eastAsia="zh-CN"/>
        </w:rPr>
        <w:t>发</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2if+fUAAAACAEAAA8AAAAAAAAA&#10;AQAgAAAAIgAAAGRycy9kb3ducmV2LnhtbFBLAQIUABQAAAAIAIdO4kCb0gwvFQIAABMEAAAOAAAA&#10;AAAAAAEAIAAAACMBAABkcnMvZTJvRG9jLnhtbFBLBQYAAAAABgAGAFkBAACq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ZTQ2MWYyYTY5MDNmZDNlOGVlYzE1OWZlNTE2NTUifQ=="/>
  </w:docVars>
  <w:rsids>
    <w:rsidRoot w:val="19A61553"/>
    <w:rsid w:val="00301E8D"/>
    <w:rsid w:val="006F367F"/>
    <w:rsid w:val="00742AA9"/>
    <w:rsid w:val="01B110AA"/>
    <w:rsid w:val="025F2F6C"/>
    <w:rsid w:val="03E07A24"/>
    <w:rsid w:val="0402172C"/>
    <w:rsid w:val="06103791"/>
    <w:rsid w:val="064F49ED"/>
    <w:rsid w:val="07EF0236"/>
    <w:rsid w:val="095B26AD"/>
    <w:rsid w:val="0A0D21E1"/>
    <w:rsid w:val="0A6D7B38"/>
    <w:rsid w:val="0A717628"/>
    <w:rsid w:val="0BD55735"/>
    <w:rsid w:val="0CD67C16"/>
    <w:rsid w:val="0DEC6201"/>
    <w:rsid w:val="0E927B6D"/>
    <w:rsid w:val="0F3A0A84"/>
    <w:rsid w:val="0F8E2A2A"/>
    <w:rsid w:val="0F9811B3"/>
    <w:rsid w:val="10415B91"/>
    <w:rsid w:val="13222B5F"/>
    <w:rsid w:val="1367781A"/>
    <w:rsid w:val="13B33653"/>
    <w:rsid w:val="15E46F00"/>
    <w:rsid w:val="19A61553"/>
    <w:rsid w:val="1ABC044C"/>
    <w:rsid w:val="1C444C69"/>
    <w:rsid w:val="1CB3762C"/>
    <w:rsid w:val="1D4B3D09"/>
    <w:rsid w:val="1E1F706C"/>
    <w:rsid w:val="1E222CBC"/>
    <w:rsid w:val="1F0C482E"/>
    <w:rsid w:val="1F6410B2"/>
    <w:rsid w:val="2177331E"/>
    <w:rsid w:val="21A1039B"/>
    <w:rsid w:val="24C7636B"/>
    <w:rsid w:val="24F3437F"/>
    <w:rsid w:val="274A3283"/>
    <w:rsid w:val="27E6038A"/>
    <w:rsid w:val="293E30BA"/>
    <w:rsid w:val="29ED02E2"/>
    <w:rsid w:val="2A0C4820"/>
    <w:rsid w:val="2BE9171D"/>
    <w:rsid w:val="2DB71358"/>
    <w:rsid w:val="2E6647A7"/>
    <w:rsid w:val="2FE778C1"/>
    <w:rsid w:val="30766E97"/>
    <w:rsid w:val="319A0963"/>
    <w:rsid w:val="31DB1B10"/>
    <w:rsid w:val="31DE6AA2"/>
    <w:rsid w:val="325A00D3"/>
    <w:rsid w:val="32EA1B39"/>
    <w:rsid w:val="334B0167"/>
    <w:rsid w:val="3390201E"/>
    <w:rsid w:val="33FC16C7"/>
    <w:rsid w:val="34552334"/>
    <w:rsid w:val="345D63A4"/>
    <w:rsid w:val="34DB0164"/>
    <w:rsid w:val="34DB0F65"/>
    <w:rsid w:val="35222615"/>
    <w:rsid w:val="35335B87"/>
    <w:rsid w:val="362F528B"/>
    <w:rsid w:val="37C91FA2"/>
    <w:rsid w:val="380D6520"/>
    <w:rsid w:val="389B146D"/>
    <w:rsid w:val="390336C5"/>
    <w:rsid w:val="39586DFD"/>
    <w:rsid w:val="3B901665"/>
    <w:rsid w:val="3E3F2FBE"/>
    <w:rsid w:val="3E5263F1"/>
    <w:rsid w:val="3E8F41EC"/>
    <w:rsid w:val="3ED656D0"/>
    <w:rsid w:val="406B063D"/>
    <w:rsid w:val="41E12475"/>
    <w:rsid w:val="41F36599"/>
    <w:rsid w:val="425C5EED"/>
    <w:rsid w:val="4475215D"/>
    <w:rsid w:val="44AC37CB"/>
    <w:rsid w:val="465316EE"/>
    <w:rsid w:val="46C2653A"/>
    <w:rsid w:val="46CD5F17"/>
    <w:rsid w:val="46F76C15"/>
    <w:rsid w:val="47623535"/>
    <w:rsid w:val="4B4732F2"/>
    <w:rsid w:val="4B9E0BAE"/>
    <w:rsid w:val="4BE111CF"/>
    <w:rsid w:val="4D3248D1"/>
    <w:rsid w:val="4DF46F02"/>
    <w:rsid w:val="4E1C7BCA"/>
    <w:rsid w:val="4E23273D"/>
    <w:rsid w:val="4E2A19FE"/>
    <w:rsid w:val="4E8B592A"/>
    <w:rsid w:val="5144471C"/>
    <w:rsid w:val="51CA44D0"/>
    <w:rsid w:val="52016A0C"/>
    <w:rsid w:val="521E31BF"/>
    <w:rsid w:val="53732803"/>
    <w:rsid w:val="5445681C"/>
    <w:rsid w:val="54E21B59"/>
    <w:rsid w:val="55F63B99"/>
    <w:rsid w:val="576461D9"/>
    <w:rsid w:val="58D34BF9"/>
    <w:rsid w:val="593C3F2A"/>
    <w:rsid w:val="598D4786"/>
    <w:rsid w:val="59BB12F3"/>
    <w:rsid w:val="5A0B54BA"/>
    <w:rsid w:val="5A132EDD"/>
    <w:rsid w:val="5A2854B0"/>
    <w:rsid w:val="5AD563E4"/>
    <w:rsid w:val="5ADB6D32"/>
    <w:rsid w:val="5BBE331C"/>
    <w:rsid w:val="5E116A2B"/>
    <w:rsid w:val="5EE50BC0"/>
    <w:rsid w:val="5FCF6BF0"/>
    <w:rsid w:val="609D79A4"/>
    <w:rsid w:val="60BB7E2A"/>
    <w:rsid w:val="6109328C"/>
    <w:rsid w:val="612B239E"/>
    <w:rsid w:val="623C143F"/>
    <w:rsid w:val="62A019CE"/>
    <w:rsid w:val="62E3579C"/>
    <w:rsid w:val="644952F5"/>
    <w:rsid w:val="6703077D"/>
    <w:rsid w:val="679C6136"/>
    <w:rsid w:val="68152516"/>
    <w:rsid w:val="698B1E19"/>
    <w:rsid w:val="6CC3509F"/>
    <w:rsid w:val="6F2512C7"/>
    <w:rsid w:val="6F4158DC"/>
    <w:rsid w:val="708446DD"/>
    <w:rsid w:val="7375588F"/>
    <w:rsid w:val="73E5637C"/>
    <w:rsid w:val="75006CB2"/>
    <w:rsid w:val="7516167C"/>
    <w:rsid w:val="75F30136"/>
    <w:rsid w:val="76017E90"/>
    <w:rsid w:val="79AC0800"/>
    <w:rsid w:val="7BE007E5"/>
    <w:rsid w:val="7F4A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华文中宋"/>
      <w:b/>
      <w:bCs/>
      <w:w w:val="90"/>
      <w:sz w:val="44"/>
    </w:rPr>
  </w:style>
  <w:style w:type="paragraph" w:styleId="3">
    <w:name w:val="index 5"/>
    <w:basedOn w:val="1"/>
    <w:next w:val="1"/>
    <w:qFormat/>
    <w:uiPriority w:val="0"/>
    <w:pPr>
      <w:ind w:left="800" w:leftChars="800"/>
    </w:p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List"/>
    <w:basedOn w:val="1"/>
    <w:qFormat/>
    <w:uiPriority w:val="0"/>
    <w:pPr>
      <w:ind w:left="200" w:hanging="200" w:hangingChars="200"/>
    </w:pPr>
  </w:style>
  <w:style w:type="paragraph" w:styleId="6">
    <w:name w:val="footnote text"/>
    <w:basedOn w:val="1"/>
    <w:next w:val="3"/>
    <w:unhideWhenUsed/>
    <w:qFormat/>
    <w:uiPriority w:val="99"/>
    <w:pPr>
      <w:snapToGrid w:val="0"/>
      <w:jc w:val="left"/>
    </w:pPr>
    <w:rPr>
      <w:rFonts w:ascii="Calibri" w:hAnsi="Calibri" w:eastAsia="仿宋" w:cs="Times New Roman"/>
      <w:sz w:val="18"/>
      <w:szCs w:val="18"/>
    </w:rPr>
  </w:style>
  <w:style w:type="paragraph" w:styleId="7">
    <w:name w:val="Body Text 2"/>
    <w:basedOn w:val="1"/>
    <w:unhideWhenUsed/>
    <w:qFormat/>
    <w:uiPriority w:val="99"/>
    <w:pPr>
      <w:spacing w:after="120" w:line="480" w:lineRule="auto"/>
    </w:pPr>
  </w:style>
  <w:style w:type="paragraph" w:customStyle="1" w:styleId="10">
    <w:name w:val="Default"/>
    <w:basedOn w:val="11"/>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
    <w:name w:val="1 表头"/>
    <w:basedOn w:val="1"/>
    <w:qFormat/>
    <w:uiPriority w:val="0"/>
    <w:pPr>
      <w:adjustRightInd w:val="0"/>
      <w:snapToGrid w:val="0"/>
      <w:spacing w:line="240" w:lineRule="auto"/>
      <w:ind w:firstLine="0" w:firstLineChars="0"/>
      <w:jc w:val="center"/>
    </w:pPr>
    <w:rPr>
      <w:b/>
      <w:color w:val="000000"/>
      <w:sz w:val="21"/>
      <w:szCs w:val="21"/>
    </w:rPr>
  </w:style>
  <w:style w:type="paragraph" w:customStyle="1" w:styleId="12">
    <w:name w:val="纯文本1"/>
    <w:basedOn w:val="1"/>
    <w:qFormat/>
    <w:uiPriority w:val="0"/>
    <w:pPr>
      <w:adjustRightInd w:val="0"/>
      <w:textAlignment w:val="baseline"/>
    </w:pPr>
    <w:rPr>
      <w:rFonts w:ascii="宋体" w:hAnsi="Courier New"/>
      <w:szCs w:val="20"/>
    </w:rPr>
  </w:style>
  <w:style w:type="paragraph" w:customStyle="1" w:styleId="13">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2224</Words>
  <Characters>2373</Characters>
  <Lines>0</Lines>
  <Paragraphs>0</Paragraphs>
  <TotalTime>2</TotalTime>
  <ScaleCrop>false</ScaleCrop>
  <LinksUpToDate>false</LinksUpToDate>
  <CharactersWithSpaces>2422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2024-08-23T02:46:00Z</dcterms:created>
  <dc:creator>Administrator</dc:creator>
  <cp:lastModifiedBy>Administrator</cp:lastModifiedBy>
  <cp:lastPrinted>2025-02-07T08:04:00Z</cp:lastPrinted>
  <dcterms:modified xsi:type="dcterms:W3CDTF">2025-04-14T10:18:16Z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9B89CC30CF0E4B8D9384C1BF34BD38CE_13</vt:lpwstr>
  </property>
  <property fmtid="{D5CDD505-2E9C-101B-9397-08002B2CF9AE}" pid="4" name="KSOTemplateDocerSaveRecord">
    <vt:lpwstr>eyJoZGlkIjoiODBjNzYxYmIzOWJkMDlmNzJmZjdjMmNkNDkzMGYxZDkiLCJ1c2VySWQiOiI1NTE5NjI2NTYifQ==</vt:lpwstr>
  </property>
</Properties>
</file>