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8BED">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14:paraId="67987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72</w:t>
      </w:r>
      <w:r>
        <w:rPr>
          <w:rFonts w:hint="eastAsia" w:ascii="仿宋_GB2312" w:eastAsia="仿宋_GB2312"/>
          <w:snapToGrid w:val="0"/>
          <w:kern w:val="0"/>
          <w:sz w:val="32"/>
          <w:szCs w:val="32"/>
        </w:rPr>
        <w:t>号</w:t>
      </w:r>
    </w:p>
    <w:p w14:paraId="3CA0B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02394E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lang w:val="en-US" w:eastAsia="zh-CN"/>
        </w:rPr>
      </w:pPr>
      <w:r>
        <w:rPr>
          <w:rFonts w:hint="eastAsia" w:ascii="方正小标宋简体" w:hAnsi="宋体" w:eastAsia="方正小标宋简体"/>
          <w:bCs/>
          <w:snapToGrid w:val="0"/>
          <w:kern w:val="0"/>
          <w:sz w:val="44"/>
          <w:szCs w:val="44"/>
          <w:lang w:val="en-US" w:eastAsia="zh-CN"/>
        </w:rPr>
        <w:t>关于兵团“十四五”中型灌区续建配套与节水改造工程第七师124团高双灌区项目</w:t>
      </w:r>
    </w:p>
    <w:p w14:paraId="40F4E0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en-US" w:eastAsia="zh-CN"/>
        </w:rPr>
        <w:t>环境影响报告表的</w:t>
      </w:r>
      <w:r>
        <w:rPr>
          <w:rFonts w:hint="eastAsia" w:ascii="方正小标宋简体" w:hAnsi="宋体" w:eastAsia="方正小标宋简体"/>
          <w:bCs/>
          <w:snapToGrid w:val="0"/>
          <w:kern w:val="0"/>
          <w:sz w:val="44"/>
          <w:szCs w:val="44"/>
        </w:rPr>
        <w:t>批复</w:t>
      </w:r>
    </w:p>
    <w:p w14:paraId="13C929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7168A9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新疆生产建设兵团第七师水利工程管理服务中心：</w:t>
      </w:r>
    </w:p>
    <w:p w14:paraId="1A515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《关于审批&lt;兵团“十四五”中型灌区续建配套与节水改造工程第七师124团高双灌区项目</w:t>
      </w:r>
      <w:r>
        <w:rPr>
          <w:rFonts w:hint="default" w:ascii="Times New Roman" w:hAnsi="Times New Roman" w:eastAsia="仿宋_GB2312" w:cs="Times New Roman"/>
          <w:sz w:val="32"/>
          <w:szCs w:val="32"/>
          <w:lang w:val="zh-CN"/>
        </w:rPr>
        <w:t>环境影响报告表</w:t>
      </w:r>
      <w:r>
        <w:rPr>
          <w:rFonts w:hint="default" w:ascii="Times New Roman" w:hAnsi="Times New Roman" w:eastAsia="仿宋_GB2312" w:cs="Times New Roman"/>
          <w:sz w:val="32"/>
          <w:szCs w:val="32"/>
        </w:rPr>
        <w:t>&gt;的请示》收悉。经研究，批复如下：</w:t>
      </w:r>
    </w:p>
    <w:p w14:paraId="6064E64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该项目位于新疆生产建设兵团第七师124团和塔城地区乌苏市（仅高泉干渠部分渠道）</w:t>
      </w:r>
      <w:r>
        <w:rPr>
          <w:rFonts w:hint="default" w:ascii="Times New Roman" w:hAnsi="Times New Roman" w:eastAsia="仿宋_GB2312" w:cs="Times New Roman"/>
          <w:sz w:val="32"/>
          <w:szCs w:val="32"/>
          <w:lang w:val="en-US" w:eastAsia="zh-CN"/>
        </w:rPr>
        <w:t>，项目改造渠道起止点及改造、新建沉砂池终点地理位置坐标</w:t>
      </w:r>
      <w:r>
        <w:rPr>
          <w:rFonts w:hint="eastAsia" w:eastAsia="仿宋_GB2312" w:cs="Times New Roman"/>
          <w:sz w:val="32"/>
          <w:szCs w:val="32"/>
          <w:lang w:val="en-US" w:eastAsia="zh-CN"/>
        </w:rPr>
        <w:t>：高泉干渠起点：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44度27分11.692秒，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83度53分55.230秒，终点：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44度21分07.972秒，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84度03分44.396秒；高泉干渠沉砂池中点：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44度26分55.050秒，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83度54分56.515秒；双河干渠第一段起点：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44度35分17.817秒，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84度11分07.371秒，终点：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44度38分29.515秒，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84度11分22.657秒；双河干渠第二段起点：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44度39分15.550秒，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84度10分38.514秒，终点：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44度40分33.490秒，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84度09分23.688秒；双河干渠沉砂池中点：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44度31分52.900秒，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84度11分10.839秒；老双河干渠起点：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44度30分43.999秒，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84度08分59.479秒，终点：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44度31分01.240秒，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84度09分33.430秒；老双河干渠沉砂池中点：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44度30分43.394秒，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84度09分 03.535秒；枯沟水库放水渠起点：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44度32分51.858秒，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84度12分12.960秒，终点：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44度34分08.488秒，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84度11分29.167秒；双河水库放水渠起点：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44度40分08.060秒，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84度09分54.915秒，终点：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44度40分33.749秒，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84度09分23.634秒；三分支渠起点：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44度23分39.867秒，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84度05分02.492秒，终点：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44度24分53.553秒，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84度07分17.824秒；青年连支渠起点：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44度26分0.490秒，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84度03分20.710秒，终点：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44度29分38.555秒，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84度08分08.525秒；六支渠起点：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44度40分33.687秒，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84度09分23.614秒，终点：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44度40分48.746秒，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84度04分30.716秒；老双河西支渠</w:t>
      </w:r>
      <w:r>
        <w:rPr>
          <w:rFonts w:hint="eastAsia" w:eastAsia="仿宋_GB2312" w:cs="Times New Roman"/>
          <w:sz w:val="32"/>
          <w:szCs w:val="32"/>
          <w:lang w:val="en-US" w:eastAsia="zh-CN"/>
        </w:rPr>
        <w:tab/>
      </w:r>
      <w:r>
        <w:rPr>
          <w:rFonts w:hint="eastAsia" w:eastAsia="仿宋_GB2312" w:cs="Times New Roman"/>
          <w:sz w:val="32"/>
          <w:szCs w:val="32"/>
          <w:lang w:val="en-US" w:eastAsia="zh-CN"/>
        </w:rPr>
        <w:t>起点：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44度30分43.366秒，E84度09分07.194秒，终点：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44度33分12.469秒，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84度09分10.797秒；西干渠沉砂池中点：</w:t>
      </w:r>
      <w:r>
        <w:rPr>
          <w:rFonts w:hint="default" w:ascii="Times New Roman" w:hAnsi="Times New Roman" w:eastAsia="仿宋_GB2312" w:cs="Times New Roman"/>
          <w:sz w:val="32"/>
          <w:szCs w:val="32"/>
          <w:lang w:val="en-US" w:eastAsia="zh-CN"/>
        </w:rPr>
        <w:t>北纬</w:t>
      </w:r>
      <w:r>
        <w:rPr>
          <w:rFonts w:hint="eastAsia" w:eastAsia="仿宋_GB2312" w:cs="Times New Roman"/>
          <w:sz w:val="32"/>
          <w:szCs w:val="32"/>
          <w:lang w:val="en-US" w:eastAsia="zh-CN"/>
        </w:rPr>
        <w:t>44度30分43.449秒，</w:t>
      </w:r>
      <w:r>
        <w:rPr>
          <w:rFonts w:hint="default" w:ascii="Times New Roman" w:hAnsi="Times New Roman" w:eastAsia="仿宋_GB2312" w:cs="Times New Roman"/>
          <w:sz w:val="32"/>
          <w:szCs w:val="32"/>
          <w:lang w:val="en-US" w:eastAsia="zh-CN"/>
        </w:rPr>
        <w:t>东经</w:t>
      </w:r>
      <w:r>
        <w:rPr>
          <w:rFonts w:hint="eastAsia" w:eastAsia="仿宋_GB2312" w:cs="Times New Roman"/>
          <w:sz w:val="32"/>
          <w:szCs w:val="32"/>
          <w:lang w:val="en-US" w:eastAsia="zh-CN"/>
        </w:rPr>
        <w:t>84度06分12.354秒</w:t>
      </w:r>
      <w:r>
        <w:rPr>
          <w:rFonts w:hint="default" w:ascii="Times New Roman" w:hAnsi="Times New Roman" w:eastAsia="仿宋_GB2312" w:cs="Times New Roman"/>
          <w:sz w:val="32"/>
          <w:szCs w:val="32"/>
          <w:lang w:val="en-US" w:eastAsia="zh-CN"/>
        </w:rPr>
        <w:t>。</w:t>
      </w:r>
    </w:p>
    <w:p w14:paraId="226131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改造6条干渠和4条支渠，改造渠道总长为63.48公里，配套建设水闸、农桥、渠下涵、渡槽等构筑物，其中双河西干渠仅新建一座沉砂池，不对渠道进行改造。项目总投资12124.52万元，其中环保投资618.79万元，占总投资的5.1%。</w:t>
      </w:r>
    </w:p>
    <w:p w14:paraId="7527E4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14:paraId="45616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10B3A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一）严格落实大气污染防治措施。施工工段按规范要求在有居民区一侧设置围挡，防止对周边居民造成影响；合理布设动力机械设备，并采取防尘等措施；施工中尽量缩小施工作业范围，尽量保持施工地面平整，每个工序结束后，用相应的施工机械平整场地，保持施工地清洁和运行状态良好，干燥天气洒水降尘；运土方车辆采取苫盖等措施减少路面扬尘，满载运输时要求全程低速行驶，以减少运输扬尘；对运输道路定时洒水抑尘；搅拌机设置集尘罩，依工程需求科学配比搅拌原料及水量，封闭搅拌</w:t>
      </w:r>
      <w:r>
        <w:rPr>
          <w:rFonts w:hint="default" w:ascii="Times New Roman" w:hAnsi="Times New Roman" w:eastAsia="仿宋_GB2312" w:cs="Times New Roman"/>
          <w:sz w:val="32"/>
          <w:szCs w:val="32"/>
        </w:rPr>
        <w:t>。</w:t>
      </w:r>
    </w:p>
    <w:p w14:paraId="23061AE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严格落实水污染防治措施。施工区设置临时沉淀池，施工废水经沉淀处理后回用于场地洒水降尘。施工结束后，拆除临时沉淀池，并平整土地</w:t>
      </w:r>
      <w:r>
        <w:rPr>
          <w:rFonts w:hint="eastAsia" w:eastAsia="仿宋_GB2312" w:cs="Times New Roman"/>
          <w:sz w:val="32"/>
          <w:szCs w:val="32"/>
          <w:lang w:eastAsia="zh-CN"/>
        </w:rPr>
        <w:t>。项目每座生活营地设置一座化粪池，</w:t>
      </w:r>
      <w:r>
        <w:rPr>
          <w:rFonts w:hint="eastAsia" w:eastAsia="仿宋_GB2312" w:cs="Times New Roman"/>
          <w:sz w:val="32"/>
          <w:szCs w:val="32"/>
          <w:lang w:val="en-US" w:eastAsia="zh-CN"/>
        </w:rPr>
        <w:t>生活</w:t>
      </w:r>
      <w:r>
        <w:rPr>
          <w:rFonts w:hint="eastAsia" w:eastAsia="仿宋_GB2312" w:cs="Times New Roman"/>
          <w:sz w:val="32"/>
          <w:szCs w:val="32"/>
          <w:lang w:eastAsia="zh-CN"/>
        </w:rPr>
        <w:t>污水排入化粪池收集后委托清运至市政环卫部门指定污水处理厂处理。</w:t>
      </w:r>
    </w:p>
    <w:p w14:paraId="6C0B753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噪声污染防治措施。选用低噪声施工机械，加强施工机械维修、管理，加装减振机座与隔音装置，禁止在同一时间集中使用大量的动力机械设备。合理安排施工时间，采取分段施工方式，在周边连队等居民点附近施工时设临时隔声屏障，并封闭施工，禁止夜间（24:00-次日8:00）施工作业。</w:t>
      </w:r>
    </w:p>
    <w:p w14:paraId="3E4D7C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严格落实固体废物分类处置和综合利用措施。施工过程中产生的建筑垃圾主要为砂石、石块、废金属、废钢筋等杂物，废金属及废钢筋集中收集后销售给废品回收站，剩余废砂石、石块用于道路边坡固坡，多余部分用于料场的恢复；弃土用于回填和渠道两侧边坡恢复；生活垃圾由周围连队收集后统一清运</w:t>
      </w:r>
      <w:r>
        <w:rPr>
          <w:rFonts w:hint="default" w:ascii="Times New Roman" w:hAnsi="Times New Roman" w:eastAsia="仿宋_GB2312" w:cs="Times New Roman"/>
          <w:sz w:val="32"/>
          <w:szCs w:val="32"/>
          <w:lang w:val="en-US" w:eastAsia="zh-CN"/>
        </w:rPr>
        <w:t>。</w:t>
      </w:r>
    </w:p>
    <w:p w14:paraId="6CA89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）严格落实生态环境</w:t>
      </w:r>
      <w:r>
        <w:rPr>
          <w:rFonts w:hint="eastAsia" w:eastAsia="仿宋_GB2312" w:cs="Times New Roman"/>
          <w:bCs/>
          <w:sz w:val="32"/>
          <w:szCs w:val="32"/>
          <w:lang w:val="en-US" w:eastAsia="zh-CN"/>
        </w:rPr>
        <w:t>保护措施。</w:t>
      </w:r>
      <w:r>
        <w:rPr>
          <w:rFonts w:hint="default" w:ascii="Times New Roman" w:hAnsi="Times New Roman" w:eastAsia="仿宋_GB2312" w:cs="Times New Roman"/>
          <w:bCs/>
          <w:sz w:val="32"/>
          <w:szCs w:val="32"/>
        </w:rPr>
        <w:t>施工期间划定施工区域，强化施工管理，增强施工人员的环保意识，严格控制施工人员、施工机械的活动范围，合理选线，避绕植被分布集中的区域；对表土层和植被进行表土剥离，分类堆放，分段施工完后及时恢复；做好土石方平衡，开挖土方及时用于防洪堤背坡低洼地平整，增加土地的平整度；对临时和永久占用的耕地、草地须进行补偿；严格落实建设项目水土保持“三同时”制度，加大水土流失综合整治和生态修复力度；施工结束后，对项目占地范围内的植被进行恢复。</w:t>
      </w:r>
    </w:p>
    <w:p w14:paraId="7A090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C914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4656F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124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9257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38A80575">
      <w:pPr>
        <w:pStyle w:val="5"/>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18475E33">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713B0FA">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35525AFC">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18</w:t>
      </w:r>
      <w:r>
        <w:rPr>
          <w:rFonts w:hint="default" w:ascii="Times New Roman" w:hAnsi="Times New Roman" w:eastAsia="仿宋_GB2312" w:cs="Times New Roman"/>
          <w:bCs/>
          <w:sz w:val="32"/>
          <w:szCs w:val="32"/>
        </w:rPr>
        <w:t>日</w:t>
      </w:r>
    </w:p>
    <w:p w14:paraId="0180B0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14:paraId="5C434F34">
      <w:pPr>
        <w:pStyle w:val="4"/>
        <w:ind w:left="0" w:leftChars="0" w:firstLine="0" w:firstLineChars="0"/>
        <w:rPr>
          <w:rFonts w:hint="eastAsia"/>
        </w:rPr>
      </w:pPr>
    </w:p>
    <w:p w14:paraId="7F031F8C">
      <w:pPr>
        <w:rPr>
          <w:rFonts w:hint="eastAsia"/>
        </w:rPr>
      </w:pPr>
    </w:p>
    <w:p w14:paraId="56A0A092">
      <w:pPr>
        <w:keepNext w:val="0"/>
        <w:keepLines w:val="0"/>
        <w:pageBreakBefore w:val="0"/>
        <w:widowControl w:val="0"/>
        <w:kinsoku/>
        <w:wordWrap/>
        <w:overflowPunct/>
        <w:topLinePunct w:val="0"/>
        <w:autoSpaceDE/>
        <w:autoSpaceDN/>
        <w:bidi w:val="0"/>
        <w:adjustRightInd/>
        <w:spacing w:line="200" w:lineRule="exact"/>
        <w:textAlignment w:val="auto"/>
        <w:rPr>
          <w:rFonts w:hint="eastAsia"/>
        </w:rPr>
      </w:pPr>
    </w:p>
    <w:p w14:paraId="545995E4">
      <w:pPr>
        <w:pStyle w:val="9"/>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2631A187">
      <w:pPr>
        <w:pStyle w:val="4"/>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25217012">
      <w:pPr>
        <w:rPr>
          <w:rFonts w:hint="eastAsia"/>
        </w:rPr>
      </w:pPr>
    </w:p>
    <w:p w14:paraId="6DE2B47A">
      <w:pPr>
        <w:rPr>
          <w:rFonts w:hint="eastAsia"/>
        </w:rPr>
      </w:pPr>
    </w:p>
    <w:p w14:paraId="3CD5E6B5">
      <w:pPr>
        <w:rPr>
          <w:rFonts w:hint="eastAsia"/>
        </w:rPr>
      </w:pPr>
    </w:p>
    <w:p w14:paraId="172E7792">
      <w:pPr>
        <w:rPr>
          <w:rFonts w:hint="eastAsia"/>
        </w:rPr>
      </w:pPr>
    </w:p>
    <w:p w14:paraId="49FA7922">
      <w:pPr>
        <w:rPr>
          <w:rFonts w:hint="eastAsia"/>
        </w:rPr>
      </w:pPr>
    </w:p>
    <w:p w14:paraId="083CAB1B">
      <w:pPr>
        <w:rPr>
          <w:rFonts w:hint="eastAsia"/>
        </w:rPr>
      </w:pPr>
    </w:p>
    <w:p w14:paraId="687B33FC">
      <w:pPr>
        <w:rPr>
          <w:rFonts w:hint="eastAsia"/>
        </w:rPr>
      </w:pPr>
    </w:p>
    <w:p w14:paraId="790185BF">
      <w:pPr>
        <w:rPr>
          <w:rFonts w:hint="eastAsia"/>
        </w:rPr>
      </w:pPr>
    </w:p>
    <w:p w14:paraId="7534B29B">
      <w:pPr>
        <w:rPr>
          <w:rFonts w:hint="eastAsia"/>
        </w:rPr>
      </w:pPr>
    </w:p>
    <w:p w14:paraId="5BEFFB31">
      <w:pPr>
        <w:rPr>
          <w:rFonts w:hint="eastAsia"/>
        </w:rPr>
      </w:pPr>
    </w:p>
    <w:p w14:paraId="2F107D9A">
      <w:pPr>
        <w:rPr>
          <w:rFonts w:hint="eastAsia"/>
        </w:rPr>
      </w:pPr>
    </w:p>
    <w:p w14:paraId="77317107">
      <w:pPr>
        <w:rPr>
          <w:rFonts w:hint="eastAsia"/>
        </w:rPr>
      </w:pPr>
    </w:p>
    <w:p w14:paraId="0CD3E30F">
      <w:pPr>
        <w:rPr>
          <w:rFonts w:hint="eastAsia"/>
        </w:rPr>
      </w:pPr>
    </w:p>
    <w:p w14:paraId="5BD01397">
      <w:pPr>
        <w:rPr>
          <w:rFonts w:hint="eastAsia"/>
        </w:rPr>
      </w:pPr>
    </w:p>
    <w:p w14:paraId="7C46B062">
      <w:pPr>
        <w:rPr>
          <w:rFonts w:hint="eastAsia"/>
        </w:rPr>
      </w:pPr>
    </w:p>
    <w:p w14:paraId="5B46855B">
      <w:pPr>
        <w:rPr>
          <w:rFonts w:hint="eastAsia"/>
        </w:rPr>
      </w:pPr>
    </w:p>
    <w:p w14:paraId="7604E84B">
      <w:pPr>
        <w:rPr>
          <w:rFonts w:hint="eastAsia"/>
        </w:rPr>
      </w:pPr>
    </w:p>
    <w:p w14:paraId="217C5D29">
      <w:pPr>
        <w:rPr>
          <w:rFonts w:hint="eastAsia"/>
        </w:rPr>
      </w:pPr>
    </w:p>
    <w:p w14:paraId="31E26FA0">
      <w:pPr>
        <w:rPr>
          <w:rFonts w:hint="eastAsia"/>
        </w:rPr>
      </w:pPr>
    </w:p>
    <w:p w14:paraId="2525D76B">
      <w:pPr>
        <w:rPr>
          <w:rFonts w:hint="eastAsia"/>
        </w:rPr>
      </w:pPr>
    </w:p>
    <w:p w14:paraId="3718CD4C">
      <w:pPr>
        <w:rPr>
          <w:rFonts w:hint="eastAsia"/>
        </w:rPr>
      </w:pPr>
    </w:p>
    <w:p w14:paraId="29C89291">
      <w:pPr>
        <w:rPr>
          <w:rFonts w:hint="eastAsia"/>
        </w:rPr>
      </w:pPr>
    </w:p>
    <w:p w14:paraId="730F629B">
      <w:pPr>
        <w:rPr>
          <w:rFonts w:hint="eastAsia"/>
        </w:rPr>
      </w:pPr>
    </w:p>
    <w:p w14:paraId="5C481521">
      <w:pPr>
        <w:rPr>
          <w:rFonts w:hint="eastAsia"/>
        </w:rPr>
      </w:pPr>
    </w:p>
    <w:p w14:paraId="170561FF">
      <w:pPr>
        <w:rPr>
          <w:rFonts w:hint="eastAsia"/>
        </w:rPr>
      </w:pPr>
    </w:p>
    <w:p w14:paraId="366CCDD3">
      <w:pPr>
        <w:rPr>
          <w:rFonts w:hint="eastAsia"/>
        </w:rPr>
      </w:pPr>
    </w:p>
    <w:p w14:paraId="1473F480">
      <w:pPr>
        <w:rPr>
          <w:rFonts w:hint="eastAsia"/>
        </w:rPr>
      </w:pPr>
    </w:p>
    <w:p w14:paraId="062BF4BC">
      <w:pPr>
        <w:rPr>
          <w:rFonts w:hint="eastAsia"/>
        </w:rPr>
      </w:pPr>
    </w:p>
    <w:p w14:paraId="7F7955B8">
      <w:pPr>
        <w:pStyle w:val="4"/>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5F4C951E">
      <w:pPr>
        <w:pStyle w:val="9"/>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17C94B79">
      <w:pPr>
        <w:pStyle w:val="4"/>
        <w:rPr>
          <w:rFonts w:hint="eastAsia"/>
        </w:rPr>
      </w:pPr>
    </w:p>
    <w:p w14:paraId="0960A23B">
      <w:pPr>
        <w:rPr>
          <w:rFonts w:hint="eastAsia"/>
        </w:rPr>
      </w:pPr>
    </w:p>
    <w:p w14:paraId="3549BD0A">
      <w:pPr>
        <w:rPr>
          <w:rFonts w:hint="eastAsia"/>
        </w:rPr>
      </w:pPr>
    </w:p>
    <w:p w14:paraId="1627B960">
      <w:pPr>
        <w:rPr>
          <w:rFonts w:hint="eastAsia"/>
        </w:rPr>
      </w:pPr>
    </w:p>
    <w:p w14:paraId="6B3E05B9">
      <w:pPr>
        <w:rPr>
          <w:rFonts w:hint="eastAsia"/>
        </w:rPr>
      </w:pPr>
    </w:p>
    <w:p w14:paraId="628E7661">
      <w:pPr>
        <w:rPr>
          <w:rFonts w:hint="eastAsia"/>
        </w:rPr>
      </w:pPr>
    </w:p>
    <w:p w14:paraId="7CF85C1B">
      <w:pPr>
        <w:pStyle w:val="4"/>
        <w:keepNext w:val="0"/>
        <w:keepLines w:val="0"/>
        <w:pageBreakBefore w:val="0"/>
        <w:widowControl w:val="0"/>
        <w:kinsoku/>
        <w:wordWrap/>
        <w:overflowPunct/>
        <w:topLinePunct w:val="0"/>
        <w:autoSpaceDE/>
        <w:autoSpaceDN/>
        <w:bidi w:val="0"/>
        <w:adjustRightInd/>
        <w:spacing w:line="220" w:lineRule="exact"/>
        <w:ind w:left="0" w:leftChars="0" w:firstLine="0" w:firstLineChars="0"/>
        <w:textAlignment w:val="auto"/>
        <w:rPr>
          <w:rFonts w:hint="eastAsia"/>
        </w:rPr>
      </w:pPr>
    </w:p>
    <w:p w14:paraId="1B4E17E4">
      <w:pPr>
        <w:pStyle w:val="4"/>
        <w:rPr>
          <w:rFonts w:hint="eastAsia"/>
        </w:rPr>
      </w:pPr>
    </w:p>
    <w:p w14:paraId="211A1B2C">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w:t>
      </w:r>
      <w:bookmarkStart w:id="0" w:name="_GoBack"/>
      <w:r>
        <w:rPr>
          <w:rFonts w:hint="eastAsia" w:ascii="仿宋_GB2312" w:hAnsi="华文仿宋" w:eastAsia="仿宋_GB2312" w:cs="仿宋_GB2312"/>
          <w:sz w:val="28"/>
          <w:szCs w:val="28"/>
        </w:rPr>
        <w:t>师市生态环境保护综合行政执法支队、生态环境监测站、124团城镇和生态保护中心</w:t>
      </w:r>
      <w:bookmarkEnd w:id="0"/>
      <w:r>
        <w:rPr>
          <w:rFonts w:hint="eastAsia" w:ascii="仿宋_GB2312" w:hAnsi="华文仿宋" w:eastAsia="仿宋_GB2312" w:cs="仿宋_GB2312"/>
          <w:sz w:val="28"/>
          <w:szCs w:val="28"/>
        </w:rPr>
        <w:t>。</w:t>
      </w:r>
    </w:p>
    <w:p w14:paraId="7F6AE616">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9</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18</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A23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E3F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739E3F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05E53"/>
    <w:multiLevelType w:val="singleLevel"/>
    <w:tmpl w:val="DD105E53"/>
    <w:lvl w:ilvl="0" w:tentative="0">
      <w:start w:val="1"/>
      <w:numFmt w:val="chineseCounting"/>
      <w:suff w:val="nothing"/>
      <w:lvlText w:val="%1、"/>
      <w:lvlJc w:val="left"/>
      <w:rPr>
        <w:rFonts w:hint="eastAsia"/>
      </w:rPr>
    </w:lvl>
  </w:abstractNum>
  <w:abstractNum w:abstractNumId="1">
    <w:nsid w:val="72B9876A"/>
    <w:multiLevelType w:val="singleLevel"/>
    <w:tmpl w:val="72B9876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5D74A7"/>
    <w:rsid w:val="01B110AA"/>
    <w:rsid w:val="0BD55735"/>
    <w:rsid w:val="0C041C01"/>
    <w:rsid w:val="0CD67C16"/>
    <w:rsid w:val="0F8E2A2A"/>
    <w:rsid w:val="11467450"/>
    <w:rsid w:val="1367781A"/>
    <w:rsid w:val="19A61553"/>
    <w:rsid w:val="1ABC044C"/>
    <w:rsid w:val="2177331E"/>
    <w:rsid w:val="24166BA0"/>
    <w:rsid w:val="24F3437F"/>
    <w:rsid w:val="2FE778C1"/>
    <w:rsid w:val="31A7562E"/>
    <w:rsid w:val="31DB1B10"/>
    <w:rsid w:val="3E3F2FBE"/>
    <w:rsid w:val="3ED656D0"/>
    <w:rsid w:val="41F36599"/>
    <w:rsid w:val="4B4732F2"/>
    <w:rsid w:val="4E2A19FE"/>
    <w:rsid w:val="521E31BF"/>
    <w:rsid w:val="542B694D"/>
    <w:rsid w:val="5445681C"/>
    <w:rsid w:val="55AB6B75"/>
    <w:rsid w:val="5FCF6BF0"/>
    <w:rsid w:val="6109328C"/>
    <w:rsid w:val="623C143F"/>
    <w:rsid w:val="62A019CE"/>
    <w:rsid w:val="6703077D"/>
    <w:rsid w:val="6C9F7EF9"/>
    <w:rsid w:val="6CC3509F"/>
    <w:rsid w:val="708446DD"/>
    <w:rsid w:val="7500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line="360" w:lineRule="atLeast"/>
      <w:ind w:left="0" w:leftChars="0" w:firstLine="210"/>
      <w:textAlignment w:val="baseline"/>
    </w:pPr>
    <w:rPr>
      <w:sz w:val="24"/>
    </w:rPr>
  </w:style>
  <w:style w:type="paragraph" w:styleId="3">
    <w:name w:val="Body Text Indent"/>
    <w:basedOn w:val="1"/>
    <w:next w:val="2"/>
    <w:semiHidden/>
    <w:qFormat/>
    <w:uiPriority w:val="0"/>
    <w:pPr>
      <w:spacing w:after="120"/>
      <w:ind w:left="420" w:leftChars="200"/>
    </w:pPr>
  </w:style>
  <w:style w:type="paragraph" w:styleId="4">
    <w:name w:val="index 5"/>
    <w:basedOn w:val="1"/>
    <w:next w:val="1"/>
    <w:qFormat/>
    <w:uiPriority w:val="0"/>
    <w:pPr>
      <w:ind w:left="800" w:leftChars="800"/>
    </w:pPr>
  </w:style>
  <w:style w:type="paragraph" w:styleId="5">
    <w:name w:val="Body Text"/>
    <w:basedOn w:val="1"/>
    <w:next w:val="6"/>
    <w:qFormat/>
    <w:uiPriority w:val="0"/>
    <w:rPr>
      <w:rFonts w:eastAsia="华文中宋"/>
      <w:b/>
      <w:bCs/>
      <w:w w:val="90"/>
      <w:sz w:val="44"/>
    </w:rPr>
  </w:style>
  <w:style w:type="paragraph" w:customStyle="1" w:styleId="6">
    <w:name w:val="Default"/>
    <w:basedOn w:val="7"/>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8">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footnote text"/>
    <w:basedOn w:val="1"/>
    <w:next w:val="4"/>
    <w:unhideWhenUsed/>
    <w:qFormat/>
    <w:uiPriority w:val="99"/>
    <w:pPr>
      <w:snapToGrid w:val="0"/>
      <w:jc w:val="left"/>
    </w:pPr>
    <w:rPr>
      <w:rFonts w:ascii="Calibri" w:hAnsi="Calibri" w:eastAsia="仿宋" w:cs="Times New Roman"/>
      <w:sz w:val="18"/>
      <w:szCs w:val="18"/>
    </w:r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rPr>
      <w:sz w:val="24"/>
    </w:rPr>
  </w:style>
  <w:style w:type="paragraph" w:customStyle="1" w:styleId="14">
    <w:name w:val="纯文本1"/>
    <w:basedOn w:val="1"/>
    <w:qFormat/>
    <w:uiPriority w:val="0"/>
    <w:pPr>
      <w:adjustRightInd w:val="0"/>
      <w:textAlignment w:val="baseline"/>
    </w:pPr>
    <w:rPr>
      <w:rFonts w:ascii="宋体" w:hAnsi="Courier New"/>
      <w:szCs w:val="20"/>
    </w:rPr>
  </w:style>
  <w:style w:type="paragraph" w:customStyle="1" w:styleId="15">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2063</Words>
  <Characters>2212</Characters>
  <Lines>0</Lines>
  <Paragraphs>0</Paragraphs>
  <TotalTime>0</TotalTime>
  <ScaleCrop>false</ScaleCrop>
  <LinksUpToDate>false</LinksUpToDate>
  <CharactersWithSpaces>2259</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Administrator</cp:lastModifiedBy>
  <cp:lastPrinted>2024-09-14T04:00:47Z</cp:lastPrinted>
  <dcterms:modified xsi:type="dcterms:W3CDTF">2024-09-14T04:01:11Z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9C62384E7E704B1FAF616212BD269525_13</vt:lpwstr>
  </property>
</Properties>
</file>