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56</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于第七师125团光伏升压站至柳沟变电站110千伏输电线路工程环境影响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新疆锦龙电力集团有限公司：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你单位《关于审批第七师125团光伏升压站至柳沟变电站110千伏输电线路工程环境影响报告表的请示》收悉。经研究，批复如下：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w:t>
      </w:r>
      <w:r>
        <w:rPr>
          <w:rFonts w:hint="eastAsia"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rPr>
        <w:t>第七师胡杨河市125团境内，起于125团光伏升压站，止于柳沟220千伏变电站110千伏侧构架。第七师胡杨河市125团光伏升压站至柳沟110千伏线路起点：E84°30′48.701″，N44°46′21.342″；终点：E84°27′29.074″，N44°38′31.050″；柳沟220千伏变电站110千伏出线间隔扩建端坐标：E84°27′29.074″，N44°38′31.050″</w:t>
      </w:r>
      <w:r>
        <w:rPr>
          <w:rFonts w:hint="default" w:ascii="Times New Roman" w:hAnsi="Times New Roman" w:eastAsia="仿宋_GB2312" w:cs="Times New Roman"/>
          <w:color w:val="auto"/>
          <w:szCs w:val="32"/>
          <w:highlight w:val="none"/>
          <w:lang w:eastAsia="zh-CN"/>
        </w:rPr>
        <w:t>。项目建设内容主要为第七师125团光伏升压站至柳沟变电站110千伏架空线路，单、双回路架设，线路全长约17.6千米，共建设杆塔61基（其中双回路终端塔2基，双回路直线1基，单回路耐张16基，单回路直线42基）；柳沟220千伏变扩建1回110千伏架空出线间隔，110千伏电气主接线形式现为双母线接线，维持现有主接线形式不变。在柳沟220千伏变110千伏侧扩建1个110千伏出线间隔（7Y），为自北向南第七个出线间隔</w:t>
      </w:r>
      <w:r>
        <w:rPr>
          <w:rFonts w:hint="eastAsia" w:eastAsia="仿宋_GB2312" w:cs="Times New Roman"/>
          <w:color w:val="auto"/>
          <w:szCs w:val="32"/>
          <w:highlight w:val="none"/>
          <w:lang w:eastAsia="zh-CN"/>
        </w:rPr>
        <w:t>。项目总投资2246万元，其中环保投资80万元，占总投资的3.6%</w:t>
      </w:r>
      <w:r>
        <w:rPr>
          <w:rFonts w:hint="default" w:ascii="Times New Roman" w:hAnsi="Times New Roman" w:eastAsia="仿宋_GB2312" w:cs="Times New Roman"/>
          <w:color w:val="auto"/>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一）严格落实电磁环境保护措施。线路建成后，应加强输电线路防护距离宣传教育和督查工作。线路选用的导线质量应符合国家相关标准的要求，防止由于导线缺陷导致的电晕增加，降低线路运行时产生的噪声。做好警示和防护指示标志及环保标志的悬挂设立工作，禁止无关人员进入变电站或靠近带电架构。建设单位应设立一名兼职的环保工作人员，负责输电线路运行期间的环境保护工作，并做好对线路沿线群众的电磁环境知识的宣传。对员工进行电磁基础知识培训，在巡检带电维修过程中，尽可能减少曝露在电磁场中的时间。项目线路工频电场、工频磁场强满足设计规范要求，线路与公路、通讯线、电力线时，严格按照有关规范要求留有足够净空距离，控制地面最大场强。制定安全操作规程，加强职工安全教育，加强电磁水平监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w:t>
      </w:r>
      <w:r>
        <w:rPr>
          <w:rFonts w:hint="eastAsia" w:ascii="Times New Roman" w:hAnsi="Times New Roman" w:eastAsia="仿宋_GB2312" w:cs="Times New Roman"/>
          <w:bCs/>
          <w:color w:val="auto"/>
          <w:szCs w:val="32"/>
          <w:highlight w:val="none"/>
          <w:lang w:val="en-US" w:eastAsia="zh-CN"/>
        </w:rPr>
        <w:t>项目不产生生产废水；项目不设置劳动定员，定期安排运维人员</w:t>
      </w:r>
      <w:r>
        <w:rPr>
          <w:rFonts w:hint="eastAsia" w:eastAsia="仿宋_GB2312" w:cs="Times New Roman"/>
          <w:bCs/>
          <w:color w:val="auto"/>
          <w:szCs w:val="32"/>
          <w:highlight w:val="none"/>
          <w:lang w:val="en-US" w:eastAsia="zh-CN"/>
        </w:rPr>
        <w:t>进行维护</w:t>
      </w:r>
      <w:r>
        <w:rPr>
          <w:rFonts w:hint="eastAsia" w:ascii="Times New Roman" w:hAnsi="Times New Roman" w:eastAsia="仿宋_GB2312" w:cs="Times New Roman"/>
          <w:sz w:val="32"/>
          <w:szCs w:val="32"/>
          <w:lang w:val="en-US" w:eastAsia="zh-CN"/>
        </w:rPr>
        <w:t>，不产生生活污水</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）严格落实噪声污染防治措施。优化输电线路的导线特性，提高表面光洁度、适当加大导线截面直径等，降低线路噪声水平。输电线路正常运行下，两侧随距离延伸，噪声逐渐衰减，线路运行时声环境</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《声环境质量标准》（GB3096-2008）中的2类标准要求</w:t>
      </w:r>
      <w:r>
        <w:rPr>
          <w:rFonts w:hint="eastAsia" w:ascii="Times New Roman" w:hAnsi="Times New Roman" w:eastAsia="仿宋_GB2312" w:cs="Times New Roman"/>
          <w:bCs/>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线路检修时产生少量检修废弃物（如废导线、绝缘子、金具等）和人员生活垃圾，均为一般固废，无危废产生。检修完毕后，生活垃圾集中收集后随检修人员带回至就近垃圾收集站处理</w:t>
      </w:r>
      <w:r>
        <w:rPr>
          <w:rFonts w:hint="default"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125团城镇和生态保护中心</w:t>
      </w:r>
      <w:r>
        <w:rPr>
          <w:rFonts w:hint="default" w:ascii="Times New Roman" w:hAnsi="Times New Roman" w:eastAsia="仿宋_GB2312" w:cs="Times New Roman"/>
          <w:bCs/>
          <w:color w:val="auto"/>
          <w:szCs w:val="32"/>
          <w:highlight w:val="none"/>
        </w:rPr>
        <w:t>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团城镇和生态保护中心，并按规定接受各级生态环境主管部门的监督检查。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17</w:t>
      </w:r>
      <w:r>
        <w:rPr>
          <w:rFonts w:hint="default" w:ascii="Times New Roman" w:hAnsi="Times New Roman" w:eastAsia="仿宋_GB2312" w:cs="Times New Roman"/>
          <w:bCs/>
          <w:color w:val="auto"/>
          <w:szCs w:val="32"/>
          <w:highlight w:val="none"/>
        </w:rPr>
        <w:t>日</w:t>
      </w:r>
    </w:p>
    <w:p>
      <w:pPr>
        <w:pStyle w:val="2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团城镇和生态保护中心。</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17</w:t>
      </w:r>
      <w:bookmarkStart w:id="0" w:name="_GoBack"/>
      <w:bookmarkEnd w:id="0"/>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7CF7"/>
    <w:multiLevelType w:val="singleLevel"/>
    <w:tmpl w:val="B1A67CF7"/>
    <w:lvl w:ilvl="0" w:tentative="0">
      <w:start w:val="1"/>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D804A5D"/>
    <w:multiLevelType w:val="multilevel"/>
    <w:tmpl w:val="6D804A5D"/>
    <w:lvl w:ilvl="0" w:tentative="0">
      <w:start w:val="1"/>
      <w:numFmt w:val="decimal"/>
      <w:pStyle w:val="7"/>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0D4474DA"/>
    <w:rsid w:val="13C9545A"/>
    <w:rsid w:val="14550167"/>
    <w:rsid w:val="14A35CE8"/>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20204DA"/>
    <w:rsid w:val="4419237E"/>
    <w:rsid w:val="45D948F4"/>
    <w:rsid w:val="47587B93"/>
    <w:rsid w:val="4AD25255"/>
    <w:rsid w:val="4CBF17F2"/>
    <w:rsid w:val="4CCA458A"/>
    <w:rsid w:val="4D203016"/>
    <w:rsid w:val="4E410396"/>
    <w:rsid w:val="4F225B8F"/>
    <w:rsid w:val="5075710B"/>
    <w:rsid w:val="50CD705E"/>
    <w:rsid w:val="53DA11A0"/>
    <w:rsid w:val="54231BA0"/>
    <w:rsid w:val="600D34CB"/>
    <w:rsid w:val="609006D2"/>
    <w:rsid w:val="63F85323"/>
    <w:rsid w:val="66BE66CF"/>
    <w:rsid w:val="68991CEA"/>
    <w:rsid w:val="6A9661EC"/>
    <w:rsid w:val="6B762AC2"/>
    <w:rsid w:val="6D272415"/>
    <w:rsid w:val="6D4318D3"/>
    <w:rsid w:val="701D640C"/>
    <w:rsid w:val="710A4C7A"/>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autoRedefine/>
    <w:qFormat/>
    <w:uiPriority w:val="0"/>
    <w:pPr>
      <w:keepNext/>
      <w:keepLines/>
      <w:numPr>
        <w:ilvl w:val="0"/>
        <w:numId w:val="1"/>
      </w:numPr>
      <w:outlineLvl w:val="0"/>
    </w:pPr>
    <w:rPr>
      <w:b/>
      <w:kern w:val="0"/>
      <w:sz w:val="28"/>
      <w:szCs w:val="28"/>
    </w:rPr>
  </w:style>
  <w:style w:type="paragraph" w:styleId="3">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宋体" w:hAnsi="宋体"/>
    </w:rPr>
  </w:style>
  <w:style w:type="paragraph" w:customStyle="1" w:styleId="7">
    <w:name w:val="表头"/>
    <w:basedOn w:val="8"/>
    <w:next w:val="1"/>
    <w:autoRedefine/>
    <w:qFormat/>
    <w:uiPriority w:val="0"/>
    <w:pPr>
      <w:numPr>
        <w:ilvl w:val="0"/>
        <w:numId w:val="3"/>
      </w:numPr>
      <w:adjustRightInd w:val="0"/>
      <w:snapToGrid w:val="0"/>
      <w:jc w:val="center"/>
    </w:pPr>
    <w:rPr>
      <w:b/>
      <w:color w:val="000000"/>
      <w:szCs w:val="21"/>
    </w:rPr>
  </w:style>
  <w:style w:type="paragraph" w:styleId="8">
    <w:name w:val="List"/>
    <w:basedOn w:val="1"/>
    <w:next w:val="1"/>
    <w:autoRedefine/>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2</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2024-06-21T11:52:00Z</cp:lastPrinted>
  <dcterms:modified xsi:type="dcterms:W3CDTF">2024-07-11T11:38:47Z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D5D3D402E9E54E7BA04D6224D5AC1391_13</vt:lpwstr>
  </property>
</Properties>
</file>