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45</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于一二五团光伏多彩农业科普园项目（二期）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奎屯苏能光伏发电有限公司：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你单位《关于审批一二五团光伏多彩农业科普园项目（二期）环境影响报告表的请示》收悉。经研究，批复如下：</w:t>
      </w:r>
    </w:p>
    <w:p>
      <w:pPr>
        <w:numPr>
          <w:ilvl w:val="0"/>
          <w:numId w:val="0"/>
        </w:numPr>
        <w:spacing w:line="560" w:lineRule="exact"/>
        <w:ind w:firstLine="632" w:firstLineChars="200"/>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该项目位于新疆生产建设兵团第七师一二五团21连境内，中心地理坐标为东经84°27′12.610″，北纬44°38′22.27″</w:t>
      </w:r>
      <w:r>
        <w:rPr>
          <w:rFonts w:hint="default" w:ascii="Times New Roman" w:hAnsi="Times New Roman" w:eastAsia="仿宋_GB2312" w:cs="Times New Roman"/>
          <w:color w:val="auto"/>
          <w:szCs w:val="32"/>
          <w:highlight w:val="none"/>
          <w:lang w:eastAsia="zh-CN"/>
        </w:rPr>
        <w:t>。项目为新建工程，占地面积为37.3公顷，规划光伏交流侧容量21.875兆瓦、直流侧容量24.91216兆瓦。电站建成后首年发电量为3477.15万千瓦时，首年发电小时数1487.34小时，25年平均年发电量约3309.91万千瓦时，25年年均利用小时数为1415.81小时</w:t>
      </w:r>
      <w:r>
        <w:rPr>
          <w:rFonts w:hint="default" w:ascii="Times New Roman" w:hAnsi="Times New Roman" w:eastAsia="仿宋_GB2312" w:cs="Times New Roman"/>
          <w:color w:val="auto"/>
          <w:szCs w:val="32"/>
          <w:highlight w:val="none"/>
          <w:lang w:val="en-US" w:eastAsia="zh-CN"/>
        </w:rPr>
        <w:t>。项目占地包括工程长期租地、临时占地，其中光伏阵列区和检修道路为长期租地，占地面积为373049平方米；临时占地包括施工生活区、综合加工厂、综合仓库，占地总面积5900平方米。项目总投资28100万元，其中环保投资97万元，占总投资的0.35%。</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严格落实</w:t>
      </w:r>
      <w:r>
        <w:rPr>
          <w:rFonts w:hint="eastAsia" w:ascii="仿宋_GB2312" w:hAnsi="仿宋_GB2312" w:eastAsia="仿宋_GB2312" w:cs="仿宋_GB2312"/>
          <w:sz w:val="32"/>
          <w:szCs w:val="32"/>
          <w:highlight w:val="none"/>
        </w:rPr>
        <w:t>《玻璃幕墙光热性能》（GB/T18091-2015）要求，</w:t>
      </w:r>
      <w:r>
        <w:rPr>
          <w:rFonts w:hint="default" w:ascii="Times New Roman" w:hAnsi="Times New Roman" w:eastAsia="仿宋_GB2312" w:cs="Times New Roman"/>
          <w:sz w:val="32"/>
          <w:szCs w:val="32"/>
          <w:highlight w:val="none"/>
        </w:rPr>
        <w:t>项目太阳能板采用反射比小于</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的低辐射玻璃；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采用单晶硅太阳能电池，电池组件最外层均为特种钢化玻璃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透光率高达95%以上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同时靠交通道路，由绿化林带进行隔离</w:t>
      </w:r>
      <w:r>
        <w:rPr>
          <w:rFonts w:hint="eastAsia"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影响交通安全，对周边居民区及地面交通造成光污染影响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w:t>
      </w:r>
      <w:r>
        <w:rPr>
          <w:rFonts w:hint="default" w:ascii="Times New Roman" w:hAnsi="Times New Roman" w:eastAsia="仿宋_GB2312" w:cs="Times New Roman"/>
          <w:sz w:val="32"/>
          <w:szCs w:val="32"/>
          <w:highlight w:val="none"/>
          <w:lang w:val="en-US" w:eastAsia="zh-CN"/>
        </w:rPr>
        <w:t>光伏板采用净水清洗就地被植被吸收或自然蒸发；生活污水依托第七师一二五团分布式光伏多彩农业科普园项目统一配套建设的运维管理中心处理</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）严格落实噪声污染防治措施。选用低噪声机械和设备，</w:t>
      </w:r>
      <w:r>
        <w:rPr>
          <w:rFonts w:hint="eastAsia" w:ascii="Times New Roman" w:hAnsi="Times New Roman" w:eastAsia="仿宋_GB2312" w:cs="Times New Roman"/>
          <w:color w:val="auto"/>
          <w:kern w:val="2"/>
          <w:sz w:val="32"/>
          <w:szCs w:val="32"/>
          <w:highlight w:val="none"/>
          <w:lang w:val="en-US" w:eastAsia="zh-CN" w:bidi="ar-SA"/>
        </w:rPr>
        <w:t>箱逆变一体机安装基础减振垫；</w:t>
      </w:r>
      <w:r>
        <w:rPr>
          <w:rFonts w:hint="default" w:ascii="Times New Roman" w:hAnsi="Times New Roman" w:eastAsia="仿宋_GB2312" w:cs="Times New Roman"/>
          <w:bCs/>
          <w:color w:val="auto"/>
          <w:szCs w:val="32"/>
          <w:highlight w:val="none"/>
        </w:rPr>
        <w:t>加强机械设备的维修、管理，</w:t>
      </w:r>
      <w:r>
        <w:rPr>
          <w:rFonts w:hint="eastAsia" w:ascii="仿宋_GB2312" w:hAnsi="仿宋_GB2312" w:eastAsia="仿宋_GB2312" w:cs="仿宋_GB2312"/>
          <w:sz w:val="32"/>
          <w:szCs w:val="32"/>
          <w:highlight w:val="none"/>
        </w:rPr>
        <w:t>确保设备运行状态良好。</w:t>
      </w:r>
      <w:r>
        <w:rPr>
          <w:rFonts w:hint="default" w:ascii="Times New Roman" w:hAnsi="Times New Roman" w:eastAsia="仿宋_GB2312" w:cs="Times New Roman"/>
          <w:bCs/>
          <w:color w:val="auto"/>
          <w:szCs w:val="32"/>
          <w:highlight w:val="none"/>
        </w:rPr>
        <w:t>厂界噪声排放执行《工业企业厂界环境噪声排放标准》（GB12348-2008）中</w:t>
      </w:r>
      <w:r>
        <w:rPr>
          <w:rFonts w:hint="eastAsia"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）固体废物实施分类管理并妥善处理处置。废光伏太阳能电板及组件由设备厂家回收</w:t>
      </w:r>
      <w:r>
        <w:rPr>
          <w:rFonts w:hint="eastAsia" w:eastAsia="仿宋_GB2312" w:cs="Times New Roman"/>
          <w:bCs/>
          <w:color w:val="auto"/>
          <w:szCs w:val="32"/>
          <w:highlight w:val="none"/>
          <w:lang w:eastAsia="zh-CN"/>
        </w:rPr>
        <w:t>。废变压器油</w:t>
      </w:r>
      <w:r>
        <w:rPr>
          <w:rFonts w:hint="eastAsia" w:ascii="仿宋_GB2312" w:hAnsi="仿宋_GB2312" w:eastAsia="仿宋_GB2312" w:cs="仿宋_GB2312"/>
          <w:bCs/>
          <w:sz w:val="32"/>
          <w:szCs w:val="32"/>
          <w:lang w:val="en-US" w:eastAsia="zh-CN"/>
        </w:rPr>
        <w:t>属于危险废物，依托110千伏升压站中的危险废物暂存间暂存</w:t>
      </w:r>
      <w:r>
        <w:rPr>
          <w:rFonts w:hint="default" w:ascii="Times New Roman" w:hAnsi="Times New Roman" w:eastAsia="仿宋_GB2312" w:cs="Times New Roman"/>
          <w:bCs/>
          <w:color w:val="auto"/>
          <w:kern w:val="0"/>
          <w:sz w:val="32"/>
          <w:szCs w:val="32"/>
          <w:highlight w:val="none"/>
          <w:lang w:val="en-US" w:eastAsia="zh-CN" w:bidi="ar-SA"/>
        </w:rPr>
        <w:t>，定期委托有危险废物处置资质的单位进行处置。危险废物收集、运输须按照《危险废物收集 贮存 运输技术规范》（HJ2025-2012）和《危险废物转移管理办法》要求进行。生活垃圾集中收集后由环卫部门统一清运至就近垃圾</w:t>
      </w:r>
      <w:r>
        <w:rPr>
          <w:rFonts w:hint="eastAsia" w:eastAsia="仿宋_GB2312" w:cs="Times New Roman"/>
          <w:bCs/>
          <w:color w:val="auto"/>
          <w:kern w:val="0"/>
          <w:sz w:val="32"/>
          <w:szCs w:val="32"/>
          <w:highlight w:val="none"/>
          <w:lang w:val="en-US" w:eastAsia="zh-CN" w:bidi="ar-SA"/>
        </w:rPr>
        <w:t>处理</w:t>
      </w:r>
      <w:r>
        <w:rPr>
          <w:rFonts w:hint="default" w:ascii="Times New Roman" w:hAnsi="Times New Roman" w:eastAsia="仿宋_GB2312" w:cs="Times New Roman"/>
          <w:bCs/>
          <w:color w:val="auto"/>
          <w:kern w:val="0"/>
          <w:sz w:val="32"/>
          <w:szCs w:val="32"/>
          <w:highlight w:val="none"/>
          <w:lang w:val="en-US" w:eastAsia="zh-CN" w:bidi="ar-SA"/>
        </w:rPr>
        <w:t>站。</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24</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bookmarkStart w:id="0" w:name="_GoBack"/>
      <w:bookmarkEnd w:id="0"/>
    </w:p>
    <w:p>
      <w:pPr>
        <w:pStyle w:val="2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D7076AF"/>
    <w:rsid w:val="3EC1562C"/>
    <w:rsid w:val="3F0E35AF"/>
    <w:rsid w:val="420204DA"/>
    <w:rsid w:val="4419237E"/>
    <w:rsid w:val="45D948F4"/>
    <w:rsid w:val="47587B93"/>
    <w:rsid w:val="4CBF17F2"/>
    <w:rsid w:val="4CCA458A"/>
    <w:rsid w:val="4E410396"/>
    <w:rsid w:val="5075710B"/>
    <w:rsid w:val="50CD705E"/>
    <w:rsid w:val="54231BA0"/>
    <w:rsid w:val="600D34CB"/>
    <w:rsid w:val="609006D2"/>
    <w:rsid w:val="66BE66CF"/>
    <w:rsid w:val="68991CEA"/>
    <w:rsid w:val="6A9661EC"/>
    <w:rsid w:val="6B762AC2"/>
    <w:rsid w:val="6D272415"/>
    <w:rsid w:val="6D4318D3"/>
    <w:rsid w:val="701D640C"/>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autoRedefine/>
    <w:qFormat/>
    <w:uiPriority w:val="0"/>
    <w:pPr>
      <w:keepNext/>
      <w:keepLines/>
      <w:numPr>
        <w:ilvl w:val="0"/>
        <w:numId w:val="1"/>
      </w:numPr>
      <w:outlineLvl w:val="0"/>
    </w:pPr>
    <w:rPr>
      <w:b/>
      <w:kern w:val="0"/>
      <w:sz w:val="28"/>
      <w:szCs w:val="28"/>
    </w:rPr>
  </w:style>
  <w:style w:type="paragraph" w:styleId="6">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autoRedefine/>
    <w:qFormat/>
    <w:uiPriority w:val="0"/>
    <w:pPr>
      <w:keepNext/>
      <w:keepLines/>
      <w:spacing w:line="360" w:lineRule="auto"/>
      <w:ind w:firstLine="200" w:firstLineChars="200"/>
      <w:outlineLvl w:val="2"/>
    </w:pPr>
    <w:rPr>
      <w:bCs/>
      <w:szCs w:val="28"/>
    </w:rPr>
  </w:style>
  <w:style w:type="paragraph" w:styleId="8">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宋体" w:hAnsi="宋体"/>
    </w:rPr>
  </w:style>
  <w:style w:type="paragraph" w:customStyle="1" w:styleId="3">
    <w:name w:val="表头"/>
    <w:basedOn w:val="4"/>
    <w:next w:val="1"/>
    <w:autoRedefine/>
    <w:qFormat/>
    <w:uiPriority w:val="0"/>
    <w:pPr>
      <w:numPr>
        <w:ilvl w:val="0"/>
        <w:numId w:val="3"/>
      </w:numPr>
      <w:adjustRightInd w:val="0"/>
      <w:snapToGrid w:val="0"/>
      <w:jc w:val="center"/>
    </w:pPr>
    <w:rPr>
      <w:b/>
      <w:color w:val="000000"/>
      <w:szCs w:val="21"/>
    </w:rPr>
  </w:style>
  <w:style w:type="paragraph" w:styleId="4">
    <w:name w:val="List"/>
    <w:basedOn w:val="1"/>
    <w:next w:val="1"/>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7</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2024-06-21T11:52:32Z</cp:lastPrinted>
  <dcterms:modified xsi:type="dcterms:W3CDTF">2024-06-21T12:58:01Z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ACE62459674D4E4D8E29E31451103E0F_13</vt:lpwstr>
  </property>
</Properties>
</file>