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eastAsia="仿宋_GB2312"/>
          <w:snapToGrid w:val="0"/>
          <w:kern w:val="0"/>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eastAsia="仿宋_GB2312"/>
          <w:snapToGrid w:val="0"/>
          <w:color w:val="000000"/>
          <w:kern w:val="0"/>
          <w:szCs w:val="32"/>
        </w:rPr>
      </w:pPr>
      <w:r>
        <w:rPr>
          <w:rFonts w:hint="eastAsia" w:ascii="仿宋_GB2312" w:eastAsia="仿宋_GB2312"/>
          <w:snapToGrid w:val="0"/>
          <w:color w:val="000000"/>
          <w:kern w:val="0"/>
          <w:szCs w:val="32"/>
        </w:rPr>
        <w:t xml:space="preserve">                               师市环审〔202</w:t>
      </w:r>
      <w:r>
        <w:rPr>
          <w:rFonts w:hint="eastAsia" w:ascii="仿宋_GB2312" w:eastAsia="仿宋_GB2312"/>
          <w:snapToGrid w:val="0"/>
          <w:color w:val="000000"/>
          <w:kern w:val="0"/>
          <w:szCs w:val="32"/>
          <w:lang w:val="en-US" w:eastAsia="zh-CN"/>
        </w:rPr>
        <w:t>4</w:t>
      </w:r>
      <w:r>
        <w:rPr>
          <w:rFonts w:hint="eastAsia" w:ascii="仿宋_GB2312" w:eastAsia="仿宋_GB2312"/>
          <w:snapToGrid w:val="0"/>
          <w:color w:val="000000"/>
          <w:kern w:val="0"/>
          <w:szCs w:val="32"/>
        </w:rPr>
        <w:t>〕</w:t>
      </w:r>
      <w:r>
        <w:rPr>
          <w:rFonts w:hint="eastAsia" w:ascii="仿宋_GB2312" w:eastAsia="仿宋_GB2312"/>
          <w:snapToGrid w:val="0"/>
          <w:color w:val="000000"/>
          <w:kern w:val="0"/>
          <w:szCs w:val="32"/>
          <w:lang w:eastAsia="zh-CN"/>
        </w:rPr>
        <w:t>20</w:t>
      </w:r>
      <w:r>
        <w:rPr>
          <w:rFonts w:hint="eastAsia" w:ascii="仿宋_GB2312" w:eastAsia="仿宋_GB2312"/>
          <w:snapToGrid w:val="0"/>
          <w:color w:val="000000"/>
          <w:kern w:val="0"/>
          <w:szCs w:val="32"/>
        </w:rPr>
        <w:t>号</w:t>
      </w:r>
    </w:p>
    <w:p>
      <w:pPr>
        <w:spacing w:line="520" w:lineRule="exact"/>
        <w:rPr>
          <w:rFonts w:hint="eastAsia" w:ascii="仿宋_GB2312" w:eastAsia="仿宋_GB2312"/>
          <w:snapToGrid w:val="0"/>
          <w:color w:val="000000"/>
          <w:kern w:val="0"/>
          <w:sz w:val="30"/>
        </w:rPr>
      </w:pPr>
    </w:p>
    <w:p>
      <w:pPr>
        <w:spacing w:line="52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关于新疆翱巡能源科技有限公司8万吨/年</w:t>
      </w:r>
    </w:p>
    <w:p>
      <w:pPr>
        <w:spacing w:line="52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润滑油、2万吨/年润滑脂生产项目</w:t>
      </w:r>
    </w:p>
    <w:p>
      <w:pPr>
        <w:spacing w:line="520" w:lineRule="exact"/>
        <w:jc w:val="center"/>
        <w:rPr>
          <w:rFonts w:hint="eastAsia" w:ascii="仿宋_GB2312" w:eastAsia="仿宋_GB2312"/>
          <w:color w:val="000000"/>
          <w:kern w:val="0"/>
          <w:szCs w:val="32"/>
        </w:rPr>
      </w:pPr>
      <w:r>
        <w:rPr>
          <w:rFonts w:hint="eastAsia" w:ascii="方正小标宋简体" w:hAnsi="方正小标宋简体" w:eastAsia="方正小标宋简体" w:cs="方正小标宋简体"/>
          <w:snapToGrid w:val="0"/>
          <w:color w:val="000000"/>
          <w:kern w:val="0"/>
          <w:sz w:val="44"/>
          <w:szCs w:val="44"/>
        </w:rPr>
        <w:t>环境影响报告书的批复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新疆翱巡能源科技有限公司：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napToGrid w:val="0"/>
          <w:color w:val="000000"/>
          <w:kern w:val="0"/>
          <w:szCs w:val="32"/>
        </w:rPr>
      </w:pPr>
      <w:r>
        <w:rPr>
          <w:rFonts w:hint="default" w:ascii="Times New Roman" w:hAnsi="Times New Roman" w:eastAsia="仿宋_GB2312" w:cs="Times New Roman"/>
          <w:bCs/>
          <w:color w:val="000000"/>
          <w:szCs w:val="32"/>
        </w:rPr>
        <w:t>你单位《关于审批</w:t>
      </w:r>
      <w:r>
        <w:rPr>
          <w:rFonts w:hint="default" w:ascii="Times New Roman" w:hAnsi="Times New Roman" w:eastAsia="仿宋" w:cs="Times New Roman"/>
          <w:bCs/>
          <w:color w:val="000000"/>
          <w:szCs w:val="32"/>
        </w:rPr>
        <w:t>〈新疆翱巡能源科技有限公司8万吨/年润滑油、2万吨/年润滑脂生产项目</w:t>
      </w:r>
      <w:r>
        <w:rPr>
          <w:rFonts w:hint="default" w:ascii="Times New Roman" w:hAnsi="Times New Roman" w:eastAsia="仿宋_GB2312" w:cs="Times New Roman"/>
          <w:bCs/>
          <w:color w:val="000000"/>
          <w:szCs w:val="32"/>
        </w:rPr>
        <w:t>环境影响</w:t>
      </w:r>
      <w:r>
        <w:rPr>
          <w:rFonts w:hint="eastAsia" w:ascii="Times New Roman" w:hAnsi="Times New Roman" w:eastAsia="仿宋_GB2312" w:cs="Times New Roman"/>
          <w:bCs/>
          <w:color w:val="000000"/>
          <w:szCs w:val="32"/>
          <w:lang w:eastAsia="zh-CN"/>
        </w:rPr>
        <w:t>报告书</w:t>
      </w:r>
      <w:r>
        <w:rPr>
          <w:rFonts w:hint="default" w:ascii="Times New Roman" w:hAnsi="Times New Roman" w:eastAsia="仿宋" w:cs="Times New Roman"/>
          <w:bCs/>
          <w:color w:val="000000"/>
          <w:szCs w:val="32"/>
        </w:rPr>
        <w:t>〉</w:t>
      </w:r>
      <w:r>
        <w:rPr>
          <w:rFonts w:hint="default" w:ascii="Times New Roman" w:hAnsi="Times New Roman" w:eastAsia="仿宋_GB2312" w:cs="Times New Roman"/>
          <w:bCs/>
          <w:color w:val="000000"/>
          <w:szCs w:val="32"/>
        </w:rPr>
        <w:t>的请示》收悉。经研究，批复如下：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szCs w:val="32"/>
          <w:lang w:val="en-US" w:eastAsia="zh-CN"/>
        </w:rPr>
        <w:t>一、</w:t>
      </w:r>
      <w:r>
        <w:rPr>
          <w:rFonts w:hint="eastAsia" w:ascii="Times New Roman" w:hAnsi="Times New Roman" w:eastAsia="仿宋_GB2312" w:cs="Times New Roman"/>
          <w:szCs w:val="32"/>
          <w:lang w:eastAsia="zh-CN"/>
        </w:rPr>
        <w:t>项目</w:t>
      </w:r>
      <w:r>
        <w:rPr>
          <w:rFonts w:hint="default" w:ascii="Times New Roman" w:hAnsi="Times New Roman" w:eastAsia="仿宋_GB2312" w:cs="Times New Roman"/>
          <w:szCs w:val="32"/>
        </w:rPr>
        <w:t>位于胡杨河经济技术开发区南区精细化工、新材料以及新型建材产业区内</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中心地理</w:t>
      </w:r>
      <w:r>
        <w:rPr>
          <w:rFonts w:hint="default" w:ascii="Times New Roman" w:hAnsi="Times New Roman" w:eastAsia="仿宋_GB2312" w:cs="Times New Roman"/>
          <w:szCs w:val="32"/>
          <w:highlight w:val="none"/>
          <w:lang w:val="en-US" w:eastAsia="zh-CN"/>
        </w:rPr>
        <w:t>位置</w:t>
      </w:r>
      <w:r>
        <w:rPr>
          <w:rFonts w:hint="default" w:ascii="Times New Roman" w:hAnsi="Times New Roman" w:eastAsia="仿宋_GB2312" w:cs="Times New Roman"/>
          <w:szCs w:val="32"/>
          <w:highlight w:val="none"/>
        </w:rPr>
        <w:t>坐标为</w:t>
      </w:r>
      <w:r>
        <w:rPr>
          <w:rFonts w:hint="default" w:ascii="Times New Roman" w:hAnsi="Times New Roman" w:eastAsia="仿宋_GB2312" w:cs="Times New Roman"/>
          <w:color w:val="auto"/>
          <w:kern w:val="2"/>
          <w:szCs w:val="32"/>
          <w:highlight w:val="none"/>
          <w:lang w:val="en-US" w:eastAsia="zh-CN"/>
        </w:rPr>
        <w:t>东经84°51′</w:t>
      </w:r>
      <w:r>
        <w:rPr>
          <w:rFonts w:hint="default" w:ascii="Times New Roman" w:hAnsi="Times New Roman" w:eastAsia="仿宋_GB2312" w:cs="Times New Roman"/>
          <w:color w:val="auto"/>
          <w:kern w:val="2"/>
          <w:szCs w:val="32"/>
          <w:highlight w:val="none"/>
        </w:rPr>
        <w:t>34.56</w:t>
      </w:r>
      <w:r>
        <w:rPr>
          <w:rFonts w:hint="default" w:ascii="Times New Roman" w:hAnsi="Times New Roman" w:eastAsia="仿宋_GB2312" w:cs="Times New Roman"/>
          <w:color w:val="auto"/>
          <w:kern w:val="2"/>
          <w:szCs w:val="32"/>
          <w:highlight w:val="none"/>
          <w:lang w:val="en-US" w:eastAsia="zh-CN"/>
        </w:rPr>
        <w:t>″，</w:t>
      </w:r>
      <w:r>
        <w:rPr>
          <w:rFonts w:hint="default" w:ascii="Times New Roman" w:hAnsi="Times New Roman" w:eastAsia="仿宋_GB2312" w:cs="Times New Roman"/>
          <w:color w:val="auto"/>
          <w:kern w:val="2"/>
          <w:szCs w:val="32"/>
          <w:highlight w:val="none"/>
        </w:rPr>
        <w:t>北纬</w:t>
      </w:r>
      <w:r>
        <w:rPr>
          <w:rFonts w:hint="default" w:ascii="Times New Roman" w:hAnsi="Times New Roman" w:eastAsia="仿宋_GB2312" w:cs="Times New Roman"/>
          <w:color w:val="auto"/>
          <w:kern w:val="2"/>
          <w:szCs w:val="32"/>
          <w:highlight w:val="none"/>
          <w:lang w:val="en-US" w:eastAsia="zh-CN"/>
        </w:rPr>
        <w:t>44°48′</w:t>
      </w:r>
      <w:r>
        <w:rPr>
          <w:rFonts w:hint="default" w:ascii="Times New Roman" w:hAnsi="Times New Roman" w:eastAsia="仿宋_GB2312" w:cs="Times New Roman"/>
          <w:color w:val="auto"/>
          <w:kern w:val="2"/>
          <w:szCs w:val="32"/>
          <w:highlight w:val="none"/>
        </w:rPr>
        <w:t>48.63</w:t>
      </w:r>
      <w:r>
        <w:rPr>
          <w:rFonts w:hint="default" w:ascii="Times New Roman" w:hAnsi="Times New Roman" w:eastAsia="仿宋_GB2312" w:cs="Times New Roman"/>
          <w:color w:val="auto"/>
          <w:kern w:val="2"/>
          <w:szCs w:val="32"/>
          <w:highlight w:val="none"/>
          <w:lang w:val="en-US" w:eastAsia="zh-CN"/>
        </w:rPr>
        <w:t>″</w:t>
      </w:r>
      <w:r>
        <w:rPr>
          <w:rFonts w:hint="default" w:ascii="Times New Roman" w:hAnsi="Times New Roman" w:eastAsia="仿宋_GB2312" w:cs="Times New Roman"/>
          <w:szCs w:val="32"/>
          <w:lang w:eastAsia="zh-CN"/>
        </w:rPr>
        <w:t>。项目为新建工程，分两期建设，一期建设1条年产8万吨润滑油生产线及配套的办公楼、宿舍楼、食堂、公辅车间、消防水罐、循环水池、润滑油生产车间、1#储罐区、应急事故池、污水处理站、危废库房等；二期建设1条年产2万吨润滑脂生产线及配套的润滑脂车间、添加剂库房、综合仓库、成品堆场、2#储罐区等。项目组成包括主体工程、辅助工程、储运工程、公用工程、环保工程</w:t>
      </w:r>
      <w:r>
        <w:rPr>
          <w:rFonts w:hint="eastAsia" w:ascii="Times New Roman" w:hAnsi="Times New Roman" w:eastAsia="仿宋_GB2312" w:cs="Times New Roman"/>
          <w:szCs w:val="32"/>
          <w:lang w:eastAsia="zh-CN"/>
        </w:rPr>
        <w:t>等。项目总投资15000万元，其中环保投资1365.5万元，占总投资的9.1%</w:t>
      </w:r>
      <w:r>
        <w:rPr>
          <w:rFonts w:hint="default" w:ascii="Times New Roman" w:hAnsi="Times New Roman" w:eastAsia="仿宋_GB2312" w:cs="Times New Roman"/>
          <w:bCs/>
          <w:color w:val="000000"/>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Cs/>
          <w:color w:val="000000"/>
          <w:szCs w:val="32"/>
        </w:rPr>
        <w:t>二、项目实施后会对环境造成一定不利影响，必须严格落实各项污染防治和生态环境保护措施，采取严格的环境风险防范措施、环境管理制度、环境监控和应急措施。综合考虑，我局原则同意该项目环境影响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ascii="Times New Roman" w:hAnsi="Times New Roman" w:eastAsia="仿宋_GB2312" w:cs="Times New Roman"/>
          <w:bCs/>
          <w:color w:val="000000"/>
          <w:szCs w:val="32"/>
          <w:lang w:eastAsia="zh-CN"/>
        </w:rPr>
        <w:t>报告书</w:t>
      </w:r>
      <w:r>
        <w:rPr>
          <w:rFonts w:hint="default" w:ascii="Times New Roman" w:hAnsi="Times New Roman" w:eastAsia="仿宋_GB2312" w:cs="Times New Roman"/>
          <w:bCs/>
          <w:color w:val="000000"/>
          <w:szCs w:val="32"/>
        </w:rPr>
        <w:t>中所列建设项目的性质、规模、地点、工艺和环境保护对策措施</w:t>
      </w:r>
      <w:r>
        <w:rPr>
          <w:rFonts w:hint="default" w:ascii="Times New Roman" w:hAnsi="Times New Roman" w:eastAsia="仿宋_GB2312" w:cs="Times New Roman"/>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000000"/>
          <w:kern w:val="2"/>
          <w:sz w:val="32"/>
          <w:szCs w:val="32"/>
          <w:lang w:val="en-US" w:eastAsia="zh-CN" w:bidi="ar-SA"/>
        </w:rPr>
      </w:pPr>
      <w:r>
        <w:rPr>
          <w:rFonts w:hint="default" w:ascii="Times New Roman" w:hAnsi="Times New Roman" w:eastAsia="仿宋_GB2312" w:cs="Times New Roman"/>
          <w:szCs w:val="32"/>
        </w:rPr>
        <w:t>三、</w:t>
      </w:r>
      <w:r>
        <w:rPr>
          <w:rFonts w:hint="default" w:ascii="Times New Roman" w:hAnsi="Times New Roman" w:eastAsia="仿宋_GB2312" w:cs="Times New Roman"/>
          <w:bCs/>
          <w:color w:val="000000"/>
          <w:kern w:val="2"/>
          <w:sz w:val="32"/>
          <w:szCs w:val="32"/>
          <w:lang w:val="en-US" w:eastAsia="zh-CN" w:bidi="ar-SA"/>
        </w:rPr>
        <w:t>项目建设和运营中应重点做好的工作：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（一）严格落实大气污染防治措施。罐区装卸过程</w:t>
      </w:r>
      <w:r>
        <w:rPr>
          <w:rFonts w:hint="eastAsia" w:ascii="Times New Roman" w:hAnsi="Times New Roman" w:eastAsia="仿宋_GB2312" w:cs="Times New Roman"/>
          <w:szCs w:val="32"/>
          <w:lang w:eastAsia="zh-CN"/>
        </w:rPr>
        <w:t>中</w:t>
      </w:r>
      <w:r>
        <w:rPr>
          <w:rFonts w:hint="default" w:ascii="Times New Roman" w:hAnsi="Times New Roman" w:eastAsia="仿宋_GB2312" w:cs="Times New Roman"/>
          <w:szCs w:val="32"/>
        </w:rPr>
        <w:t>顶部采用浸没式装卸，与储罐共用1套油气回收（冷凝+吸附）处理设施，罐区装卸废气</w:t>
      </w:r>
      <w:r>
        <w:rPr>
          <w:rFonts w:hint="eastAsia" w:ascii="Times New Roman" w:hAnsi="Times New Roman" w:eastAsia="仿宋_GB2312" w:cs="Times New Roman"/>
          <w:szCs w:val="32"/>
          <w:lang w:eastAsia="zh-CN"/>
        </w:rPr>
        <w:t>经</w:t>
      </w:r>
      <w:r>
        <w:rPr>
          <w:rFonts w:hint="default" w:ascii="Times New Roman" w:hAnsi="Times New Roman" w:eastAsia="仿宋_GB2312" w:cs="Times New Roman"/>
          <w:szCs w:val="32"/>
        </w:rPr>
        <w:t>“油气平衡+油气回收（冷凝+吸附）”处理后，由15米高的排气筒排放。废气中非甲烷总烃</w:t>
      </w:r>
      <w:r>
        <w:rPr>
          <w:rFonts w:hint="eastAsia" w:eastAsia="仿宋_GB2312" w:cs="Times New Roman"/>
          <w:szCs w:val="32"/>
          <w:lang w:val="en-US" w:eastAsia="zh-CN"/>
        </w:rPr>
        <w:t>排放执行</w:t>
      </w:r>
      <w:r>
        <w:rPr>
          <w:rFonts w:hint="default" w:ascii="Times New Roman" w:hAnsi="Times New Roman" w:eastAsia="仿宋_GB2312" w:cs="Times New Roman"/>
          <w:szCs w:val="32"/>
        </w:rPr>
        <w:t>《石油炼制工业污染物排放标准》（GB31570-2015）表</w:t>
      </w:r>
      <w:r>
        <w:rPr>
          <w:rFonts w:hint="eastAsia" w:eastAsia="仿宋_GB2312" w:cs="Times New Roman"/>
          <w:szCs w:val="32"/>
          <w:lang w:val="en-US" w:eastAsia="zh-CN"/>
        </w:rPr>
        <w:t>4大气污染物特别排放限值</w:t>
      </w:r>
      <w:r>
        <w:rPr>
          <w:rFonts w:hint="default" w:ascii="Times New Roman" w:hAnsi="Times New Roman" w:eastAsia="仿宋_GB2312" w:cs="Times New Roman"/>
          <w:szCs w:val="32"/>
        </w:rPr>
        <w:t>。天然气导热油炉使用低氮燃烧装置，导热油炉烟气经15米高排气筒排放。烟气中颗粒物、二氧化硫、氮氧化物排放</w:t>
      </w:r>
      <w:r>
        <w:rPr>
          <w:rFonts w:hint="eastAsia" w:eastAsia="仿宋_GB2312" w:cs="Times New Roman"/>
          <w:szCs w:val="32"/>
          <w:lang w:val="en-US" w:eastAsia="zh-CN"/>
        </w:rPr>
        <w:t>执行</w:t>
      </w:r>
      <w:r>
        <w:rPr>
          <w:rFonts w:hint="default" w:ascii="Times New Roman" w:hAnsi="Times New Roman" w:eastAsia="仿宋_GB2312" w:cs="Times New Roman"/>
          <w:szCs w:val="32"/>
        </w:rPr>
        <w:t>《石油炼制工业污染物排放标准》（GB31570-2015）表</w:t>
      </w:r>
      <w:r>
        <w:rPr>
          <w:rFonts w:hint="eastAsia" w:eastAsia="仿宋_GB2312" w:cs="Times New Roman"/>
          <w:szCs w:val="32"/>
          <w:lang w:val="en-US" w:eastAsia="zh-CN"/>
        </w:rPr>
        <w:t>4大气污染物特别排放限值</w:t>
      </w:r>
      <w:r>
        <w:rPr>
          <w:rFonts w:hint="default" w:ascii="Times New Roman" w:hAnsi="Times New Roman" w:eastAsia="仿宋_GB2312" w:cs="Times New Roman"/>
          <w:szCs w:val="32"/>
        </w:rPr>
        <w:t>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rPr>
        <w:t>生产车间密闭，定期洒水降尘；生产车间及储罐等设备与管线组件采取泄漏检测与修复（LDAR）措施；罐区储罐储存过程采用“油气平衡+油气回收（冷凝+吸附）”处理设施；加强运行管理和环境管理，提高工人操作水平，通过宣传增强职工环保意识，积极推行清洁生产；加强厂区绿化，设置绿化隔离带和卫生防护距离，减少无组织废气对周围环境的影响。厂界非甲烷总烃排放</w:t>
      </w:r>
      <w:r>
        <w:rPr>
          <w:rFonts w:hint="eastAsia" w:eastAsia="仿宋_GB2312" w:cs="Times New Roman"/>
          <w:szCs w:val="32"/>
          <w:lang w:val="en-US" w:eastAsia="zh-CN"/>
        </w:rPr>
        <w:t>执行</w:t>
      </w:r>
      <w:r>
        <w:rPr>
          <w:rFonts w:hint="default" w:ascii="Times New Roman" w:hAnsi="Times New Roman" w:eastAsia="仿宋_GB2312" w:cs="Times New Roman"/>
          <w:szCs w:val="32"/>
        </w:rPr>
        <w:t>《石油炼制工业污染物排放标准》（GB31570-2015）表5</w:t>
      </w:r>
      <w:r>
        <w:rPr>
          <w:rFonts w:hint="eastAsia" w:eastAsia="仿宋_GB2312" w:cs="Times New Roman"/>
          <w:szCs w:val="32"/>
          <w:lang w:val="en-US" w:eastAsia="zh-CN"/>
        </w:rPr>
        <w:t>企业边界大气污染物浓度限值要求。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w:t>
      </w:r>
      <w:r>
        <w:rPr>
          <w:rFonts w:hint="eastAsia"/>
        </w:rPr>
        <w:t>VOCs</w:t>
      </w:r>
      <w:r>
        <w:rPr>
          <w:rFonts w:hint="default" w:ascii="Times New Roman" w:hAnsi="Times New Roman" w:eastAsia="仿宋_GB2312" w:cs="Times New Roman"/>
          <w:szCs w:val="32"/>
        </w:rPr>
        <w:t>排放总量不超过</w:t>
      </w:r>
      <w:r>
        <w:t>0.473</w:t>
      </w:r>
      <w:r>
        <w:rPr>
          <w:rFonts w:hint="default" w:ascii="Times New Roman" w:hAnsi="Times New Roman" w:eastAsia="仿宋_GB2312" w:cs="Times New Roman"/>
          <w:szCs w:val="32"/>
        </w:rPr>
        <w:t>吨/年。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（二）严格落实水污染防治措施。厂区设置一座处理工艺为“隔油池+A/O生化池+MBR膜法”</w:t>
      </w:r>
      <w:r>
        <w:rPr>
          <w:rFonts w:hint="eastAsia" w:eastAsia="仿宋_GB2312" w:cs="Times New Roman"/>
          <w:szCs w:val="32"/>
          <w:lang w:val="en-US" w:eastAsia="zh-CN"/>
        </w:rPr>
        <w:t>的</w:t>
      </w:r>
      <w:r>
        <w:rPr>
          <w:rFonts w:hint="default" w:ascii="Times New Roman" w:hAnsi="Times New Roman" w:eastAsia="仿宋_GB2312" w:cs="Times New Roman"/>
          <w:szCs w:val="32"/>
        </w:rPr>
        <w:t>污水处理站，生产废水和生活污水经厂区污水处理站处理</w:t>
      </w:r>
      <w:r>
        <w:rPr>
          <w:rFonts w:hint="eastAsia" w:eastAsia="仿宋_GB2312" w:cs="Times New Roman"/>
          <w:szCs w:val="32"/>
          <w:lang w:val="en-US" w:eastAsia="zh-CN"/>
        </w:rPr>
        <w:t>执行</w:t>
      </w:r>
      <w:r>
        <w:rPr>
          <w:rFonts w:hint="default" w:ascii="Times New Roman" w:hAnsi="Times New Roman" w:eastAsia="仿宋_GB2312" w:cs="Times New Roman"/>
          <w:szCs w:val="32"/>
        </w:rPr>
        <w:t>《石油炼制工业污染物排放标准》（GB31570-2015）中表1间接排放限值和南区污水处理厂纳管要求后，排至胡杨河经济技术开发区南区污水处理厂处理。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三）严格落实噪声污染防治措施。优先选择先进可靠的低噪音设备，振动较大的设备采用单独基础并在基础上设置减振装置，强振动设备与管道间采用柔性连接。将噪声较大的设备置于室内，并采用隔声、吸音材料制作门窗、砌体等措施。厂界噪声排放</w:t>
      </w:r>
      <w:r>
        <w:rPr>
          <w:rFonts w:hint="eastAsia" w:eastAsia="仿宋_GB2312" w:cs="Times New Roman"/>
          <w:szCs w:val="32"/>
          <w:lang w:val="en-US" w:eastAsia="zh-CN"/>
        </w:rPr>
        <w:t>执行</w:t>
      </w:r>
      <w:r>
        <w:rPr>
          <w:rFonts w:hint="default" w:ascii="Times New Roman" w:hAnsi="Times New Roman" w:eastAsia="仿宋_GB2312" w:cs="Times New Roman"/>
          <w:szCs w:val="32"/>
        </w:rPr>
        <w:t>《工业企业厂界环境噪声排放标准》（GB12348-2008）中3类标准要求。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四）严格落实固体废物分类处置和综合利用措施。废包装袋外售废品回收站。白土废渣属于危险废物，暂存于危险废物暂存间内，定期委托有危险废物处置资质的单位进行处置。危险废物收集、运输须按照《危险废物收集 贮存 运输技术规范》（HJ2025-2012）和《危险废物转移管理办法》要求进行。生活垃圾集中收集后由环卫部门统一清运至垃圾填埋场处理。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Cs w:val="32"/>
          <w:lang w:eastAsia="zh-CN"/>
        </w:rPr>
      </w:pPr>
      <w:r>
        <w:rPr>
          <w:rFonts w:hint="default" w:ascii="Times New Roman" w:hAnsi="Times New Roman" w:eastAsia="仿宋_GB2312" w:cs="Times New Roman"/>
          <w:szCs w:val="32"/>
        </w:rPr>
        <w:t>（五）严格落实地下水及土壤污染防治措施。根据《环境影响评价技术导则 地下水环境》（HJ610-2016）要求，将厂区划分为重点防渗区、一般防渗区和简单防渗区。</w:t>
      </w:r>
      <w:r>
        <w:rPr>
          <w:rFonts w:hint="default" w:ascii="Times New Roman" w:hAnsi="Times New Roman" w:eastAsia="仿宋_GB2312" w:cs="Times New Roman"/>
          <w:color w:val="auto"/>
          <w:kern w:val="2"/>
          <w:szCs w:val="32"/>
          <w:highlight w:val="none"/>
        </w:rPr>
        <w:t>油气回收装置、1#和2#储罐、生产车间、污水池、</w:t>
      </w:r>
      <w:r>
        <w:rPr>
          <w:rFonts w:hint="eastAsia" w:ascii="Times New Roman" w:hAnsi="Times New Roman" w:eastAsia="仿宋_GB2312" w:cs="Times New Roman"/>
          <w:color w:val="auto"/>
          <w:kern w:val="2"/>
          <w:szCs w:val="32"/>
          <w:highlight w:val="none"/>
          <w:lang w:eastAsia="zh-CN"/>
        </w:rPr>
        <w:t>危险废物暂存库</w:t>
      </w:r>
      <w:r>
        <w:rPr>
          <w:rFonts w:hint="default" w:ascii="Times New Roman" w:hAnsi="Times New Roman" w:eastAsia="仿宋_GB2312" w:cs="Times New Roman"/>
          <w:color w:val="auto"/>
          <w:kern w:val="2"/>
          <w:szCs w:val="32"/>
          <w:highlight w:val="none"/>
          <w:lang w:eastAsia="zh-CN"/>
        </w:rPr>
        <w:t>、</w:t>
      </w:r>
      <w:r>
        <w:rPr>
          <w:rFonts w:hint="default" w:ascii="Times New Roman" w:hAnsi="Times New Roman" w:eastAsia="仿宋_GB2312" w:cs="Times New Roman"/>
          <w:color w:val="auto"/>
          <w:kern w:val="2"/>
          <w:szCs w:val="32"/>
          <w:highlight w:val="none"/>
          <w:lang w:val="en-US" w:eastAsia="zh-CN"/>
        </w:rPr>
        <w:t>污水处理站</w:t>
      </w:r>
      <w:r>
        <w:rPr>
          <w:rFonts w:hint="default" w:ascii="Times New Roman" w:hAnsi="Times New Roman" w:eastAsia="仿宋_GB2312" w:cs="Times New Roman"/>
          <w:szCs w:val="32"/>
        </w:rPr>
        <w:t>为重点防渗区</w:t>
      </w:r>
      <w:r>
        <w:rPr>
          <w:rFonts w:hint="eastAsia" w:eastAsia="仿宋_GB2312" w:cs="Times New Roman"/>
          <w:szCs w:val="32"/>
          <w:lang w:eastAsia="zh-CN"/>
        </w:rPr>
        <w:t>；</w:t>
      </w:r>
      <w:r>
        <w:rPr>
          <w:rFonts w:hint="default" w:ascii="Times New Roman" w:hAnsi="Times New Roman" w:eastAsia="仿宋_GB2312" w:cs="Times New Roman"/>
          <w:color w:val="auto"/>
          <w:highlight w:val="none"/>
          <w:lang w:val="en-US" w:eastAsia="zh-CN"/>
        </w:rPr>
        <w:t>库房、生活区</w:t>
      </w:r>
      <w:r>
        <w:rPr>
          <w:rFonts w:hint="default" w:ascii="Times New Roman" w:hAnsi="Times New Roman" w:eastAsia="仿宋_GB2312" w:cs="Times New Roman"/>
          <w:szCs w:val="32"/>
        </w:rPr>
        <w:t>为一般防渗区，其他区域为简单防渗区。严格落实地下水污染风险防范措施</w:t>
      </w:r>
      <w:r>
        <w:rPr>
          <w:rFonts w:hint="eastAsia" w:eastAsia="仿宋_GB2312" w:cs="Times New Roman"/>
          <w:szCs w:val="32"/>
          <w:lang w:val="en-US" w:eastAsia="zh-CN"/>
        </w:rPr>
        <w:t>和</w:t>
      </w:r>
      <w:r>
        <w:rPr>
          <w:rFonts w:hint="default" w:ascii="Times New Roman" w:hAnsi="Times New Roman" w:eastAsia="仿宋_GB2312" w:cs="Times New Roman"/>
          <w:szCs w:val="32"/>
        </w:rPr>
        <w:t>土壤监控计划，避免对地下水及土壤环境造成污染</w:t>
      </w:r>
      <w:r>
        <w:rPr>
          <w:rFonts w:hint="eastAsia" w:eastAsia="仿宋_GB2312" w:cs="Times New Roman"/>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（六）强化各项环境风险防范措施，有效防范环境风险。厂内定期开展环境风险应急培训和演练，落实各项应急环境管理措施以及各项风险防范措施，确保风险事故得到有效控制。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（七）加强施工期环境保护管理工作，落实防沙治沙措施，防止施工废水、扬尘、噪声污染、水土流失和生态破坏。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（八）在工程运营过程中，应建立畅通的公众参与平台，加强宣传与沟通工作，及时解决公众提出的合理环境诉求。定期发布企业环境信息，并主动接受社会监督。</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000000"/>
          <w:szCs w:val="32"/>
        </w:rPr>
      </w:pPr>
      <w:r>
        <w:rPr>
          <w:rFonts w:hint="eastAsia" w:eastAsia="仿宋_GB2312" w:cs="Times New Roman"/>
          <w:bCs/>
          <w:color w:val="000000"/>
          <w:szCs w:val="32"/>
          <w:lang w:val="en-US" w:eastAsia="zh-CN"/>
        </w:rPr>
        <w:t>四</w:t>
      </w:r>
      <w:r>
        <w:rPr>
          <w:rFonts w:hint="default" w:ascii="Times New Roman" w:hAnsi="Times New Roman" w:eastAsia="仿宋_GB2312" w:cs="Times New Roman"/>
          <w:bCs/>
          <w:color w:val="000000"/>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000000"/>
          <w:szCs w:val="32"/>
        </w:rPr>
      </w:pPr>
      <w:r>
        <w:rPr>
          <w:rFonts w:hint="eastAsia" w:eastAsia="仿宋_GB2312" w:cs="Times New Roman"/>
          <w:bCs/>
          <w:color w:val="000000"/>
          <w:szCs w:val="32"/>
          <w:lang w:val="en-US" w:eastAsia="zh-CN"/>
        </w:rPr>
        <w:t>五</w:t>
      </w:r>
      <w:r>
        <w:rPr>
          <w:rFonts w:hint="default" w:ascii="Times New Roman" w:hAnsi="Times New Roman" w:eastAsia="仿宋_GB2312" w:cs="Times New Roman"/>
          <w:bCs/>
          <w:color w:val="000000"/>
          <w:szCs w:val="32"/>
        </w:rPr>
        <w:t>、环境影响</w:t>
      </w:r>
      <w:r>
        <w:rPr>
          <w:rFonts w:hint="eastAsia" w:ascii="Times New Roman" w:hAnsi="Times New Roman" w:eastAsia="仿宋_GB2312" w:cs="Times New Roman"/>
          <w:bCs/>
          <w:color w:val="000000"/>
          <w:szCs w:val="32"/>
          <w:lang w:eastAsia="zh-CN"/>
        </w:rPr>
        <w:t>报告书</w:t>
      </w:r>
      <w:r>
        <w:rPr>
          <w:rFonts w:hint="default" w:ascii="Times New Roman" w:hAnsi="Times New Roman" w:eastAsia="仿宋_GB2312" w:cs="Times New Roman"/>
          <w:bCs/>
          <w:color w:val="000000"/>
          <w:szCs w:val="32"/>
        </w:rPr>
        <w:t>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bCs/>
          <w:sz w:val="32"/>
          <w:szCs w:val="32"/>
          <w:lang w:val="en-US" w:eastAsia="zh-CN"/>
        </w:rPr>
      </w:pPr>
      <w:r>
        <w:rPr>
          <w:rFonts w:hint="eastAsia" w:eastAsia="仿宋_GB2312" w:cs="Times New Roman"/>
          <w:bCs/>
          <w:color w:val="000000"/>
          <w:szCs w:val="32"/>
          <w:lang w:val="en-US" w:eastAsia="zh-CN"/>
        </w:rPr>
        <w:t>六</w:t>
      </w:r>
      <w:r>
        <w:rPr>
          <w:rFonts w:hint="default" w:ascii="Times New Roman" w:hAnsi="Times New Roman" w:eastAsia="仿宋_GB2312" w:cs="Times New Roman"/>
          <w:bCs/>
          <w:color w:val="000000"/>
          <w:szCs w:val="32"/>
        </w:rPr>
        <w:t>、</w:t>
      </w:r>
      <w:r>
        <w:rPr>
          <w:rFonts w:hint="eastAsia" w:ascii="仿宋_GB2312" w:eastAsia="仿宋_GB2312"/>
          <w:bCs/>
          <w:sz w:val="32"/>
          <w:szCs w:val="32"/>
        </w:rPr>
        <w:t>在启动生产设施或者在实际排污之前，按照经批准的环境影响评价文件认真梳理并确认各项环境保护措施落实后，依法</w:t>
      </w:r>
      <w:r>
        <w:rPr>
          <w:rFonts w:hint="eastAsia" w:ascii="仿宋_GB2312" w:eastAsia="仿宋_GB2312"/>
          <w:bCs/>
          <w:sz w:val="32"/>
          <w:szCs w:val="32"/>
          <w:lang w:val="en-US" w:eastAsia="zh-CN"/>
        </w:rPr>
        <w:t>申领</w:t>
      </w:r>
      <w:r>
        <w:rPr>
          <w:rFonts w:hint="eastAsia" w:ascii="仿宋_GB2312" w:eastAsia="仿宋_GB2312"/>
          <w:bCs/>
          <w:sz w:val="32"/>
          <w:szCs w:val="32"/>
        </w:rPr>
        <w:t>排污许可</w:t>
      </w:r>
      <w:r>
        <w:rPr>
          <w:rFonts w:hint="eastAsia" w:ascii="仿宋_GB2312" w:eastAsia="仿宋_GB2312"/>
          <w:bCs/>
          <w:sz w:val="32"/>
          <w:szCs w:val="32"/>
          <w:lang w:val="en-US" w:eastAsia="zh-CN"/>
        </w:rPr>
        <w:t>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000000"/>
          <w:szCs w:val="32"/>
          <w:lang w:val="en-US" w:eastAsia="zh-CN"/>
        </w:rPr>
      </w:pPr>
      <w:r>
        <w:rPr>
          <w:rFonts w:hint="eastAsia" w:eastAsia="仿宋_GB2312" w:cs="Times New Roman"/>
          <w:bCs/>
          <w:color w:val="000000"/>
          <w:szCs w:val="32"/>
          <w:lang w:val="en-US" w:eastAsia="zh-CN"/>
        </w:rPr>
        <w:t>七、胡杨河经济技术开发区应急管理和环境保护局要切实承担事中事后监管主要责任，履行属地监管职责，按照《关于进一步完善建设项目环境保护“三同时”及竣工环境保护自主验收监管工作机制的意见》（环执法</w:t>
      </w:r>
      <w:r>
        <w:rPr>
          <w:rFonts w:hint="eastAsia" w:ascii="仿宋_GB2312" w:eastAsia="仿宋_GB2312"/>
          <w:snapToGrid w:val="0"/>
          <w:color w:val="000000"/>
          <w:kern w:val="0"/>
          <w:szCs w:val="32"/>
        </w:rPr>
        <w:t>〔202</w:t>
      </w:r>
      <w:r>
        <w:rPr>
          <w:rFonts w:hint="eastAsia" w:ascii="仿宋_GB2312" w:eastAsia="仿宋_GB2312"/>
          <w:snapToGrid w:val="0"/>
          <w:color w:val="000000"/>
          <w:kern w:val="0"/>
          <w:szCs w:val="32"/>
          <w:lang w:val="en-US" w:eastAsia="zh-CN"/>
        </w:rPr>
        <w:t>1</w:t>
      </w:r>
      <w:r>
        <w:rPr>
          <w:rFonts w:hint="eastAsia" w:ascii="仿宋_GB2312" w:eastAsia="仿宋_GB2312"/>
          <w:snapToGrid w:val="0"/>
          <w:color w:val="000000"/>
          <w:kern w:val="0"/>
          <w:szCs w:val="32"/>
        </w:rPr>
        <w:t>〕</w:t>
      </w:r>
      <w:r>
        <w:rPr>
          <w:rFonts w:hint="eastAsia" w:ascii="仿宋_GB2312" w:eastAsia="仿宋_GB2312"/>
          <w:snapToGrid w:val="0"/>
          <w:color w:val="000000"/>
          <w:kern w:val="0"/>
          <w:szCs w:val="32"/>
          <w:lang w:val="en-US" w:eastAsia="zh-CN"/>
        </w:rPr>
        <w:t>7</w:t>
      </w:r>
      <w:r>
        <w:rPr>
          <w:rFonts w:hint="eastAsia" w:ascii="仿宋_GB2312" w:eastAsia="仿宋_GB2312"/>
          <w:snapToGrid w:val="0"/>
          <w:color w:val="000000"/>
          <w:kern w:val="0"/>
          <w:szCs w:val="32"/>
          <w:lang w:eastAsia="zh-CN"/>
        </w:rPr>
        <w:t>0</w:t>
      </w:r>
      <w:r>
        <w:rPr>
          <w:rFonts w:hint="eastAsia" w:ascii="仿宋_GB2312" w:eastAsia="仿宋_GB2312"/>
          <w:snapToGrid w:val="0"/>
          <w:color w:val="000000"/>
          <w:kern w:val="0"/>
          <w:szCs w:val="32"/>
        </w:rPr>
        <w:t>号</w:t>
      </w:r>
      <w:r>
        <w:rPr>
          <w:rFonts w:hint="eastAsia" w:eastAsia="仿宋_GB2312" w:cs="Times New Roman"/>
          <w:bCs/>
          <w:color w:val="000000"/>
          <w:szCs w:val="32"/>
          <w:lang w:val="en-US" w:eastAsia="zh-CN"/>
        </w:rPr>
        <w:t>）要求，加强对该项目环境保护“三同时”及自主验收监管。</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bCs/>
          <w:color w:val="000000"/>
          <w:szCs w:val="32"/>
        </w:rPr>
      </w:pPr>
      <w:r>
        <w:rPr>
          <w:rFonts w:hint="eastAsia" w:eastAsia="仿宋_GB2312" w:cs="Times New Roman"/>
          <w:bCs/>
          <w:color w:val="000000"/>
          <w:szCs w:val="32"/>
          <w:lang w:val="en-US" w:eastAsia="zh-CN"/>
        </w:rPr>
        <w:t>八、</w:t>
      </w:r>
      <w:r>
        <w:rPr>
          <w:rFonts w:hint="default" w:ascii="Times New Roman" w:hAnsi="Times New Roman" w:eastAsia="仿宋_GB2312" w:cs="Times New Roman"/>
          <w:bCs/>
          <w:color w:val="000000"/>
          <w:szCs w:val="32"/>
        </w:rPr>
        <w:t>我局委托师市生态环境保护综合行政执法支队</w:t>
      </w:r>
      <w:r>
        <w:rPr>
          <w:rFonts w:hint="default" w:ascii="Times New Roman" w:hAnsi="Times New Roman" w:eastAsia="仿宋_GB2312" w:cs="Times New Roman"/>
          <w:bCs/>
          <w:color w:val="000000"/>
          <w:szCs w:val="32"/>
          <w:lang w:val="en-US" w:eastAsia="zh-CN"/>
        </w:rPr>
        <w:t>负责该项目的事中事后监管，生态环境监测站按职责开展相关监管工作，我局负责对</w:t>
      </w:r>
      <w:r>
        <w:rPr>
          <w:rFonts w:hint="default" w:ascii="Times New Roman" w:hAnsi="Times New Roman" w:eastAsia="仿宋_GB2312" w:cs="Times New Roman"/>
          <w:bCs/>
          <w:color w:val="000000"/>
          <w:szCs w:val="32"/>
        </w:rPr>
        <w:t>“三同时”</w:t>
      </w:r>
      <w:r>
        <w:rPr>
          <w:rFonts w:hint="default" w:ascii="Times New Roman" w:hAnsi="Times New Roman" w:eastAsia="仿宋_GB2312" w:cs="Times New Roman"/>
          <w:bCs/>
          <w:color w:val="000000"/>
          <w:szCs w:val="32"/>
          <w:lang w:val="en-US" w:eastAsia="zh-CN"/>
        </w:rPr>
        <w:t>及自主验收监管工作的监督指导</w:t>
      </w:r>
      <w:r>
        <w:rPr>
          <w:rFonts w:hint="default" w:ascii="Times New Roman" w:hAnsi="Times New Roman" w:eastAsia="仿宋_GB2312" w:cs="Times New Roman"/>
          <w:bCs/>
          <w:color w:val="000000"/>
          <w:szCs w:val="32"/>
        </w:rPr>
        <w:t>。你单位应在接到本批复后20个工作日内，将批准后的环境影响</w:t>
      </w:r>
      <w:r>
        <w:rPr>
          <w:rFonts w:hint="eastAsia" w:ascii="Times New Roman" w:hAnsi="Times New Roman" w:eastAsia="仿宋_GB2312" w:cs="Times New Roman"/>
          <w:bCs/>
          <w:color w:val="000000"/>
          <w:szCs w:val="32"/>
          <w:lang w:eastAsia="zh-CN"/>
        </w:rPr>
        <w:t>报告书</w:t>
      </w:r>
      <w:r>
        <w:rPr>
          <w:rFonts w:hint="default" w:ascii="Times New Roman" w:hAnsi="Times New Roman" w:eastAsia="仿宋_GB2312" w:cs="Times New Roman"/>
          <w:bCs/>
          <w:color w:val="000000"/>
          <w:szCs w:val="32"/>
        </w:rPr>
        <w:t>送师市生态环境保护综合行政执法支队</w:t>
      </w:r>
      <w:r>
        <w:rPr>
          <w:rFonts w:hint="eastAsia" w:eastAsia="仿宋_GB2312" w:cs="Times New Roman"/>
          <w:bCs/>
          <w:color w:val="000000"/>
          <w:szCs w:val="32"/>
          <w:lang w:eastAsia="zh-CN"/>
        </w:rPr>
        <w:t>、</w:t>
      </w:r>
      <w:r>
        <w:rPr>
          <w:rFonts w:hint="eastAsia" w:eastAsia="仿宋_GB2312" w:cs="Times New Roman"/>
          <w:bCs/>
          <w:color w:val="000000"/>
          <w:szCs w:val="32"/>
          <w:lang w:val="en-US" w:eastAsia="zh-CN"/>
        </w:rPr>
        <w:t>生态环境监测站、胡杨河经济技术开发区应急管理和环境保护局</w:t>
      </w:r>
      <w:r>
        <w:rPr>
          <w:rFonts w:hint="default" w:ascii="Times New Roman" w:hAnsi="Times New Roman" w:eastAsia="仿宋_GB2312" w:cs="Times New Roman"/>
          <w:bCs/>
          <w:color w:val="000000"/>
          <w:szCs w:val="32"/>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eastAsia" w:ascii="仿宋_GB2312" w:eastAsia="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eastAsia" w:ascii="仿宋_GB2312" w:eastAsia="仿宋_GB2312"/>
          <w:bCs/>
          <w:color w:val="000000"/>
          <w:szCs w:val="32"/>
        </w:rPr>
      </w:pPr>
    </w:p>
    <w:p>
      <w:pPr>
        <w:spacing w:line="520" w:lineRule="exact"/>
        <w:ind w:firstLine="4740" w:firstLineChars="1500"/>
        <w:rPr>
          <w:rFonts w:hint="eastAsia" w:ascii="仿宋_GB2312" w:eastAsia="仿宋_GB2312"/>
          <w:bCs/>
          <w:color w:val="000000"/>
          <w:szCs w:val="32"/>
        </w:rPr>
      </w:pPr>
      <w:r>
        <w:rPr>
          <w:rFonts w:hint="eastAsia" w:ascii="仿宋_GB2312" w:eastAsia="仿宋_GB2312"/>
          <w:bCs/>
          <w:color w:val="000000"/>
          <w:szCs w:val="32"/>
        </w:rPr>
        <w:t xml:space="preserve">第七师胡杨河市生态环境局 </w:t>
      </w:r>
    </w:p>
    <w:p>
      <w:pPr>
        <w:spacing w:line="520" w:lineRule="exact"/>
        <w:ind w:firstLine="5372" w:firstLineChars="1700"/>
        <w:rPr>
          <w:rFonts w:hint="eastAsia" w:ascii="仿宋_GB2312" w:eastAsia="仿宋_GB2312"/>
          <w:bCs/>
          <w:color w:val="000000"/>
          <w:szCs w:val="32"/>
        </w:rPr>
      </w:pPr>
      <w:r>
        <w:rPr>
          <w:rFonts w:hint="eastAsia" w:ascii="仿宋_GB2312" w:eastAsia="仿宋_GB2312"/>
          <w:bCs/>
          <w:color w:val="000000"/>
          <w:szCs w:val="32"/>
        </w:rPr>
        <w:t>202</w:t>
      </w:r>
      <w:r>
        <w:rPr>
          <w:rFonts w:hint="eastAsia" w:ascii="仿宋_GB2312" w:eastAsia="仿宋_GB2312"/>
          <w:bCs/>
          <w:color w:val="000000"/>
          <w:szCs w:val="32"/>
          <w:lang w:val="en-US" w:eastAsia="zh-CN"/>
        </w:rPr>
        <w:t>4</w:t>
      </w:r>
      <w:r>
        <w:rPr>
          <w:rFonts w:hint="eastAsia" w:ascii="仿宋_GB2312" w:eastAsia="仿宋_GB2312"/>
          <w:bCs/>
          <w:color w:val="000000"/>
          <w:szCs w:val="32"/>
        </w:rPr>
        <w:t>年3月</w:t>
      </w:r>
      <w:r>
        <w:rPr>
          <w:rFonts w:hint="eastAsia" w:ascii="仿宋_GB2312" w:eastAsia="仿宋_GB2312"/>
          <w:bCs/>
          <w:color w:val="000000"/>
          <w:szCs w:val="32"/>
          <w:lang w:val="en-US" w:eastAsia="zh-CN"/>
        </w:rPr>
        <w:t>21</w:t>
      </w:r>
      <w:r>
        <w:rPr>
          <w:rFonts w:hint="eastAsia" w:ascii="仿宋_GB2312" w:eastAsia="仿宋_GB2312"/>
          <w:bCs/>
          <w:color w:val="000000"/>
          <w:szCs w:val="32"/>
        </w:rPr>
        <w:t>日</w:t>
      </w: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bookmarkStart w:id="0" w:name="_GoBack"/>
      <w:bookmarkEnd w:id="0"/>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napToGrid w:val="0"/>
          <w:kern w:val="0"/>
          <w:szCs w:val="32"/>
        </w:rPr>
      </w:pPr>
    </w:p>
    <w:p>
      <w:pPr>
        <w:pStyle w:val="17"/>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eastAsia="仿宋_GB2312"/>
          <w:snapToGrid w:val="0"/>
          <w:kern w:val="0"/>
          <w:szCs w:val="32"/>
        </w:rPr>
      </w:pPr>
      <w:r>
        <w:rPr>
          <w:rFonts w:hint="eastAsia" w:ascii="仿宋_GB2312" w:hAnsi="华文仿宋" w:eastAsia="仿宋_GB2312" w:cs="仿宋_GB2312"/>
          <w:w w:val="98"/>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361950</wp:posOffset>
                </wp:positionV>
                <wp:extent cx="5617210" cy="0"/>
                <wp:effectExtent l="0" t="9525" r="2540" b="9525"/>
                <wp:wrapNone/>
                <wp:docPr id="1" name="直线 2"/>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28.5pt;height:0pt;width:442.3pt;z-index:251659264;mso-width-relative:page;mso-height-relative:page;" filled="f" stroked="t" coordsize="21600,21600" o:gfxdata="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dnX5NQAAAAH&#10;AQAADwAAAAAAAAABACAAAAAiAAAAZHJzL2Rvd25yZXYueG1sUEsBAhQAFAAAAAgAh07iQI0pAbjn&#10;AQAA3AMAAA4AAAAAAAAAAQAgAAAAIwEAAGRycy9lMm9Eb2MueG1sUEsFBgAAAAAGAAYAWQEAAHwF&#10;AAAAAA==&#10;">
                <v:fill on="f" focussize="0,0"/>
                <v:stroke weight="1.5pt" color="#000000" joinstyle="round"/>
                <v:imagedata o:title=""/>
                <o:lock v:ext="edit" aspectratio="f"/>
              </v:line>
            </w:pict>
          </mc:Fallback>
        </mc:AlternateContent>
      </w:r>
    </w:p>
    <w:p>
      <w:pPr>
        <w:spacing w:line="400" w:lineRule="exact"/>
        <w:ind w:left="1084" w:leftChars="87" w:right="316" w:rightChars="100" w:hanging="810" w:hangingChars="300"/>
        <w:rPr>
          <w:rFonts w:hint="eastAsia" w:ascii="仿宋_GB2312" w:hAnsi="华文仿宋" w:eastAsia="仿宋_GB2312" w:cs="仿宋_GB2312"/>
          <w:sz w:val="28"/>
          <w:szCs w:val="28"/>
        </w:rPr>
      </w:pPr>
      <w:r>
        <w:rPr>
          <w:rFonts w:hint="eastAsia" w:ascii="仿宋_GB2312" w:hAnsi="华文仿宋" w:eastAsia="仿宋_GB2312" w:cs="仿宋_GB2312"/>
          <w:w w:val="98"/>
          <w:sz w:val="28"/>
          <w:szCs w:val="28"/>
        </w:rPr>
        <w:t>抄送：师市生态环境保护综合行政执法支队</w:t>
      </w:r>
      <w:r>
        <w:rPr>
          <w:rFonts w:hint="eastAsia" w:ascii="仿宋_GB2312" w:hAnsi="华文仿宋" w:eastAsia="仿宋_GB2312" w:cs="仿宋_GB2312"/>
          <w:w w:val="98"/>
          <w:sz w:val="28"/>
          <w:szCs w:val="28"/>
          <w:lang w:eastAsia="zh-CN"/>
        </w:rPr>
        <w:t>、</w:t>
      </w:r>
      <w:r>
        <w:rPr>
          <w:rFonts w:hint="eastAsia" w:ascii="仿宋_GB2312" w:hAnsi="华文仿宋" w:eastAsia="仿宋_GB2312" w:cs="仿宋_GB2312"/>
          <w:w w:val="98"/>
          <w:sz w:val="28"/>
          <w:szCs w:val="28"/>
          <w:lang w:val="en-US" w:eastAsia="zh-CN"/>
        </w:rPr>
        <w:t>生态环境监测站、</w:t>
      </w:r>
      <w:r>
        <w:rPr>
          <w:rFonts w:hint="eastAsia" w:ascii="仿宋_GB2312" w:hAnsi="华文仿宋" w:eastAsia="仿宋_GB2312" w:cs="仿宋_GB2312"/>
          <w:w w:val="98"/>
          <w:sz w:val="28"/>
          <w:szCs w:val="28"/>
          <w:lang w:eastAsia="zh-CN"/>
        </w:rPr>
        <w:t>胡杨河经济技术开发区应急管理和环境保护局</w:t>
      </w:r>
      <w:r>
        <w:rPr>
          <w:rFonts w:hint="eastAsia" w:ascii="仿宋_GB2312" w:hAnsi="华文仿宋" w:eastAsia="仿宋_GB2312" w:cs="仿宋_GB2312"/>
          <w:w w:val="98"/>
          <w:sz w:val="28"/>
          <w:szCs w:val="28"/>
        </w:rPr>
        <w:t>。</w:t>
      </w:r>
    </w:p>
    <w:p>
      <w:pPr>
        <w:spacing w:line="600" w:lineRule="exact"/>
        <w:ind w:right="316" w:rightChars="100" w:firstLine="273" w:firstLineChars="100"/>
        <w:rPr>
          <w:w w:val="99"/>
        </w:rPr>
      </w:pPr>
      <w:r>
        <w:rPr>
          <w:rFonts w:hint="eastAsia" w:ascii="仿宋_GB2312" w:hAnsi="华文仿宋" w:eastAsia="仿宋_GB2312" w:cs="仿宋_GB2312"/>
          <w:w w:val="99"/>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线 4"/>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0.1pt;height:0pt;width:442.3pt;z-index:251661312;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AQVQtMAAAAG&#10;AQAADwAAAAAAAAABACAAAAAiAAAAZHJzL2Rvd25yZXYueG1sUEsBAhQAFAAAAAgAh07iQFwqZPjo&#10;AQAA3AMAAA4AAAAAAAAAAQAgAAAAIgEAAGRycy9lMm9Eb2MueG1sUEsFBgAAAAAGAAYAWQEAAHwF&#10;AAAAAA==&#10;">
                <v:fill on="f" focussize="0,0"/>
                <v:stroke weight="1.5pt" color="#000000" joinstyle="round"/>
                <v:imagedata o:title=""/>
                <o:lock v:ext="edit" aspectratio="f"/>
              </v:line>
            </w:pict>
          </mc:Fallback>
        </mc:AlternateContent>
      </w:r>
      <w:r>
        <w:rPr>
          <w:rFonts w:hint="eastAsia" w:ascii="仿宋_GB2312" w:hAnsi="华文仿宋" w:eastAsia="仿宋_GB2312" w:cs="仿宋_GB2312"/>
          <w:w w:val="99"/>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4445" r="0" b="5080"/>
                <wp:wrapNone/>
                <wp:docPr id="2" name="直线 3"/>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Vqv20gAAAAIB&#10;AAAPAAAAAAAAAAEAIAAAACIAAABkcnMvZG93bnJldi54bWxQSwECFAAUAAAACACHTuJA6JRWy+gB&#10;AADb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hAnsi="华文仿宋" w:eastAsia="仿宋_GB2312" w:cs="仿宋_GB2312"/>
          <w:w w:val="99"/>
          <w:sz w:val="28"/>
          <w:szCs w:val="28"/>
        </w:rPr>
        <w:t xml:space="preserve">新疆生产建设兵团第七师胡杨河市生态环境局 </w:t>
      </w:r>
      <w:r>
        <w:rPr>
          <w:rFonts w:hint="eastAsia" w:ascii="仿宋_GB2312" w:hAnsi="华文仿宋" w:eastAsia="仿宋_GB2312" w:cs="仿宋_GB2312"/>
          <w:w w:val="99"/>
          <w:sz w:val="28"/>
          <w:szCs w:val="28"/>
          <w:lang w:val="en-US" w:eastAsia="zh-CN"/>
        </w:rPr>
        <w:t xml:space="preserve"> </w:t>
      </w:r>
      <w:r>
        <w:rPr>
          <w:rFonts w:hint="eastAsia" w:ascii="仿宋_GB2312" w:hAnsi="华文仿宋" w:eastAsia="仿宋_GB2312" w:cs="仿宋_GB2312"/>
          <w:w w:val="99"/>
          <w:sz w:val="28"/>
          <w:szCs w:val="28"/>
        </w:rPr>
        <w:t>202</w:t>
      </w:r>
      <w:r>
        <w:rPr>
          <w:rFonts w:hint="eastAsia" w:ascii="仿宋_GB2312" w:hAnsi="华文仿宋" w:eastAsia="仿宋_GB2312" w:cs="仿宋_GB2312"/>
          <w:w w:val="99"/>
          <w:sz w:val="28"/>
          <w:szCs w:val="28"/>
          <w:lang w:val="en-US" w:eastAsia="zh-CN"/>
        </w:rPr>
        <w:t>4</w:t>
      </w:r>
      <w:r>
        <w:rPr>
          <w:rFonts w:hint="eastAsia" w:ascii="仿宋_GB2312" w:hAnsi="华文仿宋" w:eastAsia="仿宋_GB2312" w:cs="仿宋_GB2312"/>
          <w:w w:val="99"/>
          <w:sz w:val="28"/>
          <w:szCs w:val="28"/>
        </w:rPr>
        <w:t>年3月</w:t>
      </w:r>
      <w:r>
        <w:rPr>
          <w:rFonts w:hint="eastAsia" w:ascii="仿宋_GB2312" w:hAnsi="华文仿宋" w:eastAsia="仿宋_GB2312" w:cs="仿宋_GB2312"/>
          <w:w w:val="99"/>
          <w:sz w:val="28"/>
          <w:szCs w:val="28"/>
          <w:lang w:val="en-US" w:eastAsia="zh-CN"/>
        </w:rPr>
        <w:t>21</w:t>
      </w:r>
      <w:r>
        <w:rPr>
          <w:rFonts w:hint="eastAsia" w:ascii="仿宋_GB2312" w:hAnsi="华文仿宋" w:eastAsia="仿宋_GB2312" w:cs="仿宋_GB2312"/>
          <w:w w:val="99"/>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3030502040406070605"/>
    <w:charset w:val="00"/>
    <w:family w:val="script"/>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ind w:left="320" w:leftChars="100" w:right="320" w:rightChars="100"/>
                            <w:rPr>
                              <w:rStyle w:val="32"/>
                              <w:rFonts w:hint="eastAsia" w:ascii="仿宋_GB2312" w:eastAsia="仿宋_GB2312"/>
                              <w:b/>
                              <w:bCs/>
                              <w:sz w:val="28"/>
                              <w:szCs w:val="28"/>
                            </w:rPr>
                          </w:pPr>
                          <w:r>
                            <w:rPr>
                              <w:rStyle w:val="32"/>
                              <w:rFonts w:hint="eastAsia" w:ascii="仿宋_GB2312" w:eastAsia="仿宋_GB2312"/>
                              <w:sz w:val="28"/>
                              <w:szCs w:val="28"/>
                            </w:rPr>
                            <w:t xml:space="preserve">— </w:t>
                          </w:r>
                          <w:r>
                            <w:rPr>
                              <w:rFonts w:hint="eastAsia" w:ascii="仿宋_GB2312" w:eastAsia="仿宋_GB2312"/>
                              <w:sz w:val="28"/>
                              <w:szCs w:val="28"/>
                            </w:rPr>
                            <w:fldChar w:fldCharType="begin"/>
                          </w:r>
                          <w:r>
                            <w:rPr>
                              <w:rStyle w:val="3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32"/>
                              <w:rFonts w:ascii="仿宋_GB2312" w:eastAsia="仿宋_GB2312"/>
                              <w:sz w:val="28"/>
                              <w:szCs w:val="28"/>
                            </w:rPr>
                            <w:t>2</w:t>
                          </w:r>
                          <w:r>
                            <w:rPr>
                              <w:rFonts w:hint="eastAsia" w:ascii="仿宋_GB2312" w:eastAsia="仿宋_GB2312"/>
                              <w:sz w:val="28"/>
                              <w:szCs w:val="28"/>
                            </w:rPr>
                            <w:fldChar w:fldCharType="end"/>
                          </w:r>
                          <w:r>
                            <w:rPr>
                              <w:rStyle w:val="32"/>
                              <w:rFonts w:hint="eastAsia" w:ascii="仿宋_GB2312" w:eastAsia="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dRJTTAAAABwEAAA8AAAAAAAAA&#10;AQAgAAAAIgAAAGRycy9kb3ducmV2LnhtbFBLAQIUABQAAAAIAIdO4kA1n+J53QEAAL4DAAAOAAAA&#10;AAAAAAEAIAAAACIBAABkcnMvZTJvRG9jLnhtbFBLBQYAAAAABgAGAFkBAABxBQAAAAA=&#10;">
              <v:fill on="f" focussize="0,0"/>
              <v:stroke on="f"/>
              <v:imagedata o:title=""/>
              <o:lock v:ext="edit" aspectratio="f"/>
              <v:textbox inset="0mm,0mm,0mm,0mm" style="mso-fit-shape-to-text:t;">
                <w:txbxContent>
                  <w:p>
                    <w:pPr>
                      <w:pStyle w:val="21"/>
                      <w:ind w:left="320" w:leftChars="100" w:right="320" w:rightChars="100"/>
                      <w:rPr>
                        <w:rStyle w:val="32"/>
                        <w:rFonts w:hint="eastAsia" w:ascii="仿宋_GB2312" w:eastAsia="仿宋_GB2312"/>
                        <w:b/>
                        <w:bCs/>
                        <w:sz w:val="28"/>
                        <w:szCs w:val="28"/>
                      </w:rPr>
                    </w:pPr>
                    <w:r>
                      <w:rPr>
                        <w:rStyle w:val="32"/>
                        <w:rFonts w:hint="eastAsia" w:ascii="仿宋_GB2312" w:eastAsia="仿宋_GB2312"/>
                        <w:sz w:val="28"/>
                        <w:szCs w:val="28"/>
                      </w:rPr>
                      <w:t xml:space="preserve">— </w:t>
                    </w:r>
                    <w:r>
                      <w:rPr>
                        <w:rFonts w:hint="eastAsia" w:ascii="仿宋_GB2312" w:eastAsia="仿宋_GB2312"/>
                        <w:sz w:val="28"/>
                        <w:szCs w:val="28"/>
                      </w:rPr>
                      <w:fldChar w:fldCharType="begin"/>
                    </w:r>
                    <w:r>
                      <w:rPr>
                        <w:rStyle w:val="3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32"/>
                        <w:rFonts w:ascii="仿宋_GB2312" w:eastAsia="仿宋_GB2312"/>
                        <w:sz w:val="28"/>
                        <w:szCs w:val="28"/>
                      </w:rPr>
                      <w:t>2</w:t>
                    </w:r>
                    <w:r>
                      <w:rPr>
                        <w:rFonts w:hint="eastAsia" w:ascii="仿宋_GB2312" w:eastAsia="仿宋_GB2312"/>
                        <w:sz w:val="28"/>
                        <w:szCs w:val="28"/>
                      </w:rPr>
                      <w:fldChar w:fldCharType="end"/>
                    </w:r>
                    <w:r>
                      <w:rPr>
                        <w:rStyle w:val="32"/>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2"/>
      </w:rPr>
    </w:pPr>
    <w:r>
      <w:fldChar w:fldCharType="begin"/>
    </w:r>
    <w:r>
      <w:rPr>
        <w:rStyle w:val="32"/>
      </w:rPr>
      <w:instrText xml:space="preserve">PAGE  </w:instrText>
    </w:r>
    <w:r>
      <w:fldChar w:fldCharType="separate"/>
    </w:r>
    <w:r>
      <w:rPr>
        <w:rStyle w:val="32"/>
      </w:rPr>
      <w:t>1</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outline w:val="0"/>
        <w:shadow w:val="0"/>
        <w:emboss w:val="0"/>
        <w:imprint w:val="0"/>
        <w:vanish w:val="0"/>
        <w:color w:val="auto"/>
        <w:sz w:val="28"/>
        <w:szCs w:val="32"/>
        <w:u w:val="none"/>
        <w:vertAlign w:val="baseline"/>
      </w:rPr>
    </w:lvl>
    <w:lvl w:ilvl="1" w:tentative="0">
      <w:start w:val="1"/>
      <w:numFmt w:val="decimal"/>
      <w:pStyle w:val="5"/>
      <w:isLgl/>
      <w:suff w:val="space"/>
      <w:lvlText w:val="%1.%2"/>
      <w:lvlJc w:val="left"/>
      <w:pPr>
        <w:ind w:left="0" w:firstLine="0"/>
      </w:pPr>
      <w:rPr>
        <w:rFonts w:hint="default" w:ascii="Times New Roman" w:hAnsi="Times New Roman" w:eastAsia="宋体"/>
        <w:b/>
        <w:i w:val="0"/>
        <w:caps w:val="0"/>
        <w:smallCaps w:val="0"/>
        <w:strike w:val="0"/>
        <w:dstrike w:val="0"/>
        <w:outline w:val="0"/>
        <w:shadow w:val="0"/>
        <w:emboss w:val="0"/>
        <w:imprint w:val="0"/>
        <w:vanish w:val="0"/>
        <w:spacing w:val="0"/>
        <w:position w:val="0"/>
        <w:sz w:val="24"/>
        <w:u w:val="none"/>
        <w:vertAlign w:val="baseline"/>
      </w:rPr>
    </w:lvl>
    <w:lvl w:ilvl="2" w:tentative="0">
      <w:start w:val="1"/>
      <w:numFmt w:val="decimal"/>
      <w:pStyle w:val="6"/>
      <w:suff w:val="space"/>
      <w:lvlText w:val="%1.%2.%3"/>
      <w:lvlJc w:val="left"/>
      <w:pPr>
        <w:ind w:left="280" w:firstLine="0"/>
      </w:pPr>
      <w:rPr>
        <w:rFonts w:hint="default" w:ascii="Times New Roman" w:hAnsi="Times New Roman" w:eastAsia="宋体"/>
        <w:b w:val="0"/>
        <w:i w:val="0"/>
        <w:caps w:val="0"/>
        <w:strike w:val="0"/>
        <w:dstrike w:val="0"/>
        <w:outline w:val="0"/>
        <w:shadow w:val="0"/>
        <w:emboss w:val="0"/>
        <w:imprint w:val="0"/>
        <w:vanish w:val="0"/>
        <w:color w:val="auto"/>
        <w:sz w:val="24"/>
        <w:szCs w:val="28"/>
        <w:u w:val="none"/>
        <w:vertAlign w:val="baseline"/>
      </w:rPr>
    </w:lvl>
    <w:lvl w:ilvl="3" w:tentative="0">
      <w:start w:val="1"/>
      <w:numFmt w:val="decimal"/>
      <w:pStyle w:val="7"/>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f5a64fe-83df-42f2-8ad1-6fa3216ba469"/>
  </w:docVars>
  <w:rsids>
    <w:rsidRoot w:val="00140F04"/>
    <w:rsid w:val="00003FF6"/>
    <w:rsid w:val="00006295"/>
    <w:rsid w:val="000140F4"/>
    <w:rsid w:val="0001542F"/>
    <w:rsid w:val="00026947"/>
    <w:rsid w:val="00027195"/>
    <w:rsid w:val="000361B3"/>
    <w:rsid w:val="00040219"/>
    <w:rsid w:val="0005392E"/>
    <w:rsid w:val="00054C20"/>
    <w:rsid w:val="000635A3"/>
    <w:rsid w:val="00075609"/>
    <w:rsid w:val="0008314C"/>
    <w:rsid w:val="00083777"/>
    <w:rsid w:val="00086B6A"/>
    <w:rsid w:val="00090C33"/>
    <w:rsid w:val="00090E1F"/>
    <w:rsid w:val="000975CE"/>
    <w:rsid w:val="000A4DE5"/>
    <w:rsid w:val="000B51AC"/>
    <w:rsid w:val="000B52FA"/>
    <w:rsid w:val="000B7C67"/>
    <w:rsid w:val="000C0637"/>
    <w:rsid w:val="000E25EC"/>
    <w:rsid w:val="000E4C90"/>
    <w:rsid w:val="000E5119"/>
    <w:rsid w:val="000F61F4"/>
    <w:rsid w:val="001052CA"/>
    <w:rsid w:val="00106E20"/>
    <w:rsid w:val="00107F54"/>
    <w:rsid w:val="00123A0A"/>
    <w:rsid w:val="00140F04"/>
    <w:rsid w:val="0014356F"/>
    <w:rsid w:val="00166295"/>
    <w:rsid w:val="0017367F"/>
    <w:rsid w:val="001849FF"/>
    <w:rsid w:val="00186860"/>
    <w:rsid w:val="00186E1D"/>
    <w:rsid w:val="00192A3E"/>
    <w:rsid w:val="00192A5C"/>
    <w:rsid w:val="001C6BB0"/>
    <w:rsid w:val="001D1FFF"/>
    <w:rsid w:val="001E6C9E"/>
    <w:rsid w:val="001F3BCD"/>
    <w:rsid w:val="001F670F"/>
    <w:rsid w:val="001F67AE"/>
    <w:rsid w:val="001F7397"/>
    <w:rsid w:val="00200955"/>
    <w:rsid w:val="00212F46"/>
    <w:rsid w:val="00213343"/>
    <w:rsid w:val="002161F0"/>
    <w:rsid w:val="00226A3C"/>
    <w:rsid w:val="002303EC"/>
    <w:rsid w:val="0024555E"/>
    <w:rsid w:val="002476B6"/>
    <w:rsid w:val="00266A2B"/>
    <w:rsid w:val="00277803"/>
    <w:rsid w:val="002851A7"/>
    <w:rsid w:val="00285C76"/>
    <w:rsid w:val="00287CC3"/>
    <w:rsid w:val="00290E6E"/>
    <w:rsid w:val="002A2E49"/>
    <w:rsid w:val="002A4CCE"/>
    <w:rsid w:val="002B1C16"/>
    <w:rsid w:val="002B2C48"/>
    <w:rsid w:val="002B5E0B"/>
    <w:rsid w:val="002C497C"/>
    <w:rsid w:val="002D135C"/>
    <w:rsid w:val="002E11BD"/>
    <w:rsid w:val="002E7029"/>
    <w:rsid w:val="002F122E"/>
    <w:rsid w:val="002F3771"/>
    <w:rsid w:val="0031776A"/>
    <w:rsid w:val="00326C89"/>
    <w:rsid w:val="00331A4D"/>
    <w:rsid w:val="00331B77"/>
    <w:rsid w:val="00333973"/>
    <w:rsid w:val="0034414A"/>
    <w:rsid w:val="00345210"/>
    <w:rsid w:val="003468AE"/>
    <w:rsid w:val="0035060B"/>
    <w:rsid w:val="003603C3"/>
    <w:rsid w:val="00370999"/>
    <w:rsid w:val="00371884"/>
    <w:rsid w:val="003767CE"/>
    <w:rsid w:val="00380AF9"/>
    <w:rsid w:val="00382CAC"/>
    <w:rsid w:val="00387486"/>
    <w:rsid w:val="0039300C"/>
    <w:rsid w:val="0039472C"/>
    <w:rsid w:val="00394DC2"/>
    <w:rsid w:val="003951F4"/>
    <w:rsid w:val="0039660A"/>
    <w:rsid w:val="003A151C"/>
    <w:rsid w:val="003A1E4F"/>
    <w:rsid w:val="003A4EAA"/>
    <w:rsid w:val="003B7488"/>
    <w:rsid w:val="003B74AA"/>
    <w:rsid w:val="003B7F5D"/>
    <w:rsid w:val="003C06E7"/>
    <w:rsid w:val="003C0BA2"/>
    <w:rsid w:val="003C12DB"/>
    <w:rsid w:val="003D4044"/>
    <w:rsid w:val="003D77EE"/>
    <w:rsid w:val="003E23CF"/>
    <w:rsid w:val="003E31BA"/>
    <w:rsid w:val="003E4B15"/>
    <w:rsid w:val="003F6CA2"/>
    <w:rsid w:val="00401518"/>
    <w:rsid w:val="00403DAC"/>
    <w:rsid w:val="00405E54"/>
    <w:rsid w:val="00405E72"/>
    <w:rsid w:val="0041074A"/>
    <w:rsid w:val="004162C5"/>
    <w:rsid w:val="00416F99"/>
    <w:rsid w:val="00422C8D"/>
    <w:rsid w:val="00435264"/>
    <w:rsid w:val="00436832"/>
    <w:rsid w:val="00445586"/>
    <w:rsid w:val="004614F4"/>
    <w:rsid w:val="004622C2"/>
    <w:rsid w:val="004640F1"/>
    <w:rsid w:val="0047600E"/>
    <w:rsid w:val="004840E9"/>
    <w:rsid w:val="004865FB"/>
    <w:rsid w:val="004A29A0"/>
    <w:rsid w:val="004B3B66"/>
    <w:rsid w:val="004C1D69"/>
    <w:rsid w:val="004C5628"/>
    <w:rsid w:val="004D0A08"/>
    <w:rsid w:val="004D5747"/>
    <w:rsid w:val="004F6AAB"/>
    <w:rsid w:val="0050136C"/>
    <w:rsid w:val="00507E87"/>
    <w:rsid w:val="00513766"/>
    <w:rsid w:val="00517C58"/>
    <w:rsid w:val="00522BDE"/>
    <w:rsid w:val="00522C38"/>
    <w:rsid w:val="00523F13"/>
    <w:rsid w:val="00537A45"/>
    <w:rsid w:val="005402B1"/>
    <w:rsid w:val="00544BB1"/>
    <w:rsid w:val="00545DE1"/>
    <w:rsid w:val="005477A7"/>
    <w:rsid w:val="005549D3"/>
    <w:rsid w:val="00563A3C"/>
    <w:rsid w:val="00573454"/>
    <w:rsid w:val="00575773"/>
    <w:rsid w:val="005762F4"/>
    <w:rsid w:val="005B0374"/>
    <w:rsid w:val="005B1EB6"/>
    <w:rsid w:val="005B2BCF"/>
    <w:rsid w:val="005B628F"/>
    <w:rsid w:val="005C1112"/>
    <w:rsid w:val="005C206A"/>
    <w:rsid w:val="005C53B2"/>
    <w:rsid w:val="005E538B"/>
    <w:rsid w:val="005F0BDA"/>
    <w:rsid w:val="005F5C26"/>
    <w:rsid w:val="00602189"/>
    <w:rsid w:val="00615137"/>
    <w:rsid w:val="00615560"/>
    <w:rsid w:val="00643E30"/>
    <w:rsid w:val="0064566B"/>
    <w:rsid w:val="006527D5"/>
    <w:rsid w:val="00652BF7"/>
    <w:rsid w:val="0066701E"/>
    <w:rsid w:val="00672FD9"/>
    <w:rsid w:val="00674BB4"/>
    <w:rsid w:val="00677EFE"/>
    <w:rsid w:val="00686884"/>
    <w:rsid w:val="00690A21"/>
    <w:rsid w:val="00691710"/>
    <w:rsid w:val="006A401F"/>
    <w:rsid w:val="006A7C7D"/>
    <w:rsid w:val="006D34F4"/>
    <w:rsid w:val="006E447D"/>
    <w:rsid w:val="006E72D4"/>
    <w:rsid w:val="006F2136"/>
    <w:rsid w:val="007064DC"/>
    <w:rsid w:val="00734707"/>
    <w:rsid w:val="00735701"/>
    <w:rsid w:val="00735A77"/>
    <w:rsid w:val="00743EE8"/>
    <w:rsid w:val="00745D4E"/>
    <w:rsid w:val="007512B2"/>
    <w:rsid w:val="007761C2"/>
    <w:rsid w:val="007868DE"/>
    <w:rsid w:val="007874CD"/>
    <w:rsid w:val="007B755F"/>
    <w:rsid w:val="007C17AB"/>
    <w:rsid w:val="007C1B3E"/>
    <w:rsid w:val="007C29ED"/>
    <w:rsid w:val="007E08AE"/>
    <w:rsid w:val="007E1715"/>
    <w:rsid w:val="00810492"/>
    <w:rsid w:val="008225D5"/>
    <w:rsid w:val="00825D41"/>
    <w:rsid w:val="008357B2"/>
    <w:rsid w:val="0084604E"/>
    <w:rsid w:val="00847998"/>
    <w:rsid w:val="00857049"/>
    <w:rsid w:val="00866255"/>
    <w:rsid w:val="00892D34"/>
    <w:rsid w:val="00896ABE"/>
    <w:rsid w:val="008A1974"/>
    <w:rsid w:val="008E2B10"/>
    <w:rsid w:val="008F6506"/>
    <w:rsid w:val="0090107A"/>
    <w:rsid w:val="0090698C"/>
    <w:rsid w:val="009123A1"/>
    <w:rsid w:val="00930AD6"/>
    <w:rsid w:val="0093448A"/>
    <w:rsid w:val="0094389E"/>
    <w:rsid w:val="00957AFD"/>
    <w:rsid w:val="009602B4"/>
    <w:rsid w:val="0096216D"/>
    <w:rsid w:val="00987360"/>
    <w:rsid w:val="009876C8"/>
    <w:rsid w:val="00994BE4"/>
    <w:rsid w:val="009B66E0"/>
    <w:rsid w:val="009C24CD"/>
    <w:rsid w:val="009C2F87"/>
    <w:rsid w:val="009C6A81"/>
    <w:rsid w:val="009C6B69"/>
    <w:rsid w:val="009D769F"/>
    <w:rsid w:val="009E29F5"/>
    <w:rsid w:val="009F427A"/>
    <w:rsid w:val="00A020EA"/>
    <w:rsid w:val="00A040C9"/>
    <w:rsid w:val="00A133C0"/>
    <w:rsid w:val="00A31846"/>
    <w:rsid w:val="00A35D6F"/>
    <w:rsid w:val="00A44058"/>
    <w:rsid w:val="00A46947"/>
    <w:rsid w:val="00A476E7"/>
    <w:rsid w:val="00A52C3B"/>
    <w:rsid w:val="00A705DE"/>
    <w:rsid w:val="00A7552D"/>
    <w:rsid w:val="00A8397D"/>
    <w:rsid w:val="00A941C6"/>
    <w:rsid w:val="00A96BEC"/>
    <w:rsid w:val="00AA5C31"/>
    <w:rsid w:val="00AC0856"/>
    <w:rsid w:val="00AF201C"/>
    <w:rsid w:val="00AF2160"/>
    <w:rsid w:val="00AF65AE"/>
    <w:rsid w:val="00B0640C"/>
    <w:rsid w:val="00B11B56"/>
    <w:rsid w:val="00B133BF"/>
    <w:rsid w:val="00B1499B"/>
    <w:rsid w:val="00B17A6F"/>
    <w:rsid w:val="00B30417"/>
    <w:rsid w:val="00B314BE"/>
    <w:rsid w:val="00B35D4F"/>
    <w:rsid w:val="00B43F82"/>
    <w:rsid w:val="00B60D86"/>
    <w:rsid w:val="00B6208B"/>
    <w:rsid w:val="00B64FF8"/>
    <w:rsid w:val="00B82F04"/>
    <w:rsid w:val="00B90B3C"/>
    <w:rsid w:val="00B970C3"/>
    <w:rsid w:val="00BA45EF"/>
    <w:rsid w:val="00BA73D4"/>
    <w:rsid w:val="00BB4886"/>
    <w:rsid w:val="00BC0913"/>
    <w:rsid w:val="00BC50C1"/>
    <w:rsid w:val="00BD00FA"/>
    <w:rsid w:val="00BD25C6"/>
    <w:rsid w:val="00BD64A1"/>
    <w:rsid w:val="00BE1592"/>
    <w:rsid w:val="00BF2067"/>
    <w:rsid w:val="00BF49EC"/>
    <w:rsid w:val="00BF6C99"/>
    <w:rsid w:val="00BF7A55"/>
    <w:rsid w:val="00C07631"/>
    <w:rsid w:val="00C15C07"/>
    <w:rsid w:val="00C37DAB"/>
    <w:rsid w:val="00C44695"/>
    <w:rsid w:val="00C51FB9"/>
    <w:rsid w:val="00C63970"/>
    <w:rsid w:val="00C64255"/>
    <w:rsid w:val="00C72C28"/>
    <w:rsid w:val="00C81ADA"/>
    <w:rsid w:val="00C83F03"/>
    <w:rsid w:val="00CA22BE"/>
    <w:rsid w:val="00CB76DB"/>
    <w:rsid w:val="00CC3F0A"/>
    <w:rsid w:val="00CD5233"/>
    <w:rsid w:val="00D167EF"/>
    <w:rsid w:val="00D2038F"/>
    <w:rsid w:val="00D20DC0"/>
    <w:rsid w:val="00D24751"/>
    <w:rsid w:val="00D27100"/>
    <w:rsid w:val="00D3538E"/>
    <w:rsid w:val="00D35B68"/>
    <w:rsid w:val="00D35F16"/>
    <w:rsid w:val="00D44F1E"/>
    <w:rsid w:val="00D45D8F"/>
    <w:rsid w:val="00D47B3A"/>
    <w:rsid w:val="00D5069C"/>
    <w:rsid w:val="00D511E7"/>
    <w:rsid w:val="00D57273"/>
    <w:rsid w:val="00D60DF9"/>
    <w:rsid w:val="00D64A9A"/>
    <w:rsid w:val="00D84964"/>
    <w:rsid w:val="00D84C91"/>
    <w:rsid w:val="00D9287C"/>
    <w:rsid w:val="00D97C2B"/>
    <w:rsid w:val="00DA162F"/>
    <w:rsid w:val="00DA5BAB"/>
    <w:rsid w:val="00DB0ABF"/>
    <w:rsid w:val="00DB2966"/>
    <w:rsid w:val="00DB7FD6"/>
    <w:rsid w:val="00DC1197"/>
    <w:rsid w:val="00DD3CE2"/>
    <w:rsid w:val="00DD5B0F"/>
    <w:rsid w:val="00DE2E23"/>
    <w:rsid w:val="00DE30FC"/>
    <w:rsid w:val="00DE5FCA"/>
    <w:rsid w:val="00DE782E"/>
    <w:rsid w:val="00DF0FA4"/>
    <w:rsid w:val="00DF2045"/>
    <w:rsid w:val="00E048AA"/>
    <w:rsid w:val="00E15575"/>
    <w:rsid w:val="00E160AB"/>
    <w:rsid w:val="00E172E8"/>
    <w:rsid w:val="00E255BD"/>
    <w:rsid w:val="00E26640"/>
    <w:rsid w:val="00E35803"/>
    <w:rsid w:val="00E40919"/>
    <w:rsid w:val="00E414F7"/>
    <w:rsid w:val="00E4552C"/>
    <w:rsid w:val="00E52279"/>
    <w:rsid w:val="00E57976"/>
    <w:rsid w:val="00E60536"/>
    <w:rsid w:val="00E61EBB"/>
    <w:rsid w:val="00E640D6"/>
    <w:rsid w:val="00E64819"/>
    <w:rsid w:val="00E6614D"/>
    <w:rsid w:val="00E66836"/>
    <w:rsid w:val="00E714D6"/>
    <w:rsid w:val="00E7279F"/>
    <w:rsid w:val="00E76425"/>
    <w:rsid w:val="00EA1C85"/>
    <w:rsid w:val="00EA5044"/>
    <w:rsid w:val="00EA602F"/>
    <w:rsid w:val="00EB5EB6"/>
    <w:rsid w:val="00ED1960"/>
    <w:rsid w:val="00EE002C"/>
    <w:rsid w:val="00EE0B18"/>
    <w:rsid w:val="00EE69E0"/>
    <w:rsid w:val="00EF0135"/>
    <w:rsid w:val="00EF0700"/>
    <w:rsid w:val="00EF3AFD"/>
    <w:rsid w:val="00EF45C1"/>
    <w:rsid w:val="00EF5659"/>
    <w:rsid w:val="00F13009"/>
    <w:rsid w:val="00F23E6E"/>
    <w:rsid w:val="00F241BC"/>
    <w:rsid w:val="00F30C30"/>
    <w:rsid w:val="00F31D3D"/>
    <w:rsid w:val="00F4332B"/>
    <w:rsid w:val="00F62A7F"/>
    <w:rsid w:val="00F6583C"/>
    <w:rsid w:val="00F74CE1"/>
    <w:rsid w:val="00F9084B"/>
    <w:rsid w:val="00FA2011"/>
    <w:rsid w:val="00FC0B11"/>
    <w:rsid w:val="00FC40CD"/>
    <w:rsid w:val="00FC54DB"/>
    <w:rsid w:val="00FC76F9"/>
    <w:rsid w:val="00FD19C3"/>
    <w:rsid w:val="00FE3A8D"/>
    <w:rsid w:val="00FE6B55"/>
    <w:rsid w:val="038A4867"/>
    <w:rsid w:val="062C21B1"/>
    <w:rsid w:val="06DD2ACB"/>
    <w:rsid w:val="099056B9"/>
    <w:rsid w:val="0AAE0317"/>
    <w:rsid w:val="0C063D7F"/>
    <w:rsid w:val="0CFE20C1"/>
    <w:rsid w:val="0DD11E2B"/>
    <w:rsid w:val="0ECE3D9D"/>
    <w:rsid w:val="0F4D3603"/>
    <w:rsid w:val="13FB7F63"/>
    <w:rsid w:val="15195430"/>
    <w:rsid w:val="1862291A"/>
    <w:rsid w:val="18A47C13"/>
    <w:rsid w:val="18E86D07"/>
    <w:rsid w:val="1940358D"/>
    <w:rsid w:val="1AAB7EF8"/>
    <w:rsid w:val="1B4D0765"/>
    <w:rsid w:val="1BDC31F1"/>
    <w:rsid w:val="1D243900"/>
    <w:rsid w:val="1E5E6886"/>
    <w:rsid w:val="1F644FF0"/>
    <w:rsid w:val="21711AE8"/>
    <w:rsid w:val="249A03E9"/>
    <w:rsid w:val="26A624E3"/>
    <w:rsid w:val="27457CE6"/>
    <w:rsid w:val="28311DB5"/>
    <w:rsid w:val="2A170D43"/>
    <w:rsid w:val="2A946D6B"/>
    <w:rsid w:val="2ACC476C"/>
    <w:rsid w:val="2F2443BA"/>
    <w:rsid w:val="2F5B59DC"/>
    <w:rsid w:val="31DD590A"/>
    <w:rsid w:val="325C0546"/>
    <w:rsid w:val="32946DC7"/>
    <w:rsid w:val="34D950E4"/>
    <w:rsid w:val="357016E6"/>
    <w:rsid w:val="364B3632"/>
    <w:rsid w:val="36585DFF"/>
    <w:rsid w:val="38587E92"/>
    <w:rsid w:val="385F2268"/>
    <w:rsid w:val="38B74FD7"/>
    <w:rsid w:val="394051F6"/>
    <w:rsid w:val="39B40287"/>
    <w:rsid w:val="3AB02FA5"/>
    <w:rsid w:val="3BC357B5"/>
    <w:rsid w:val="3BE74C67"/>
    <w:rsid w:val="3C756571"/>
    <w:rsid w:val="3C905D9F"/>
    <w:rsid w:val="3E3C224F"/>
    <w:rsid w:val="3F0F30B4"/>
    <w:rsid w:val="409A4820"/>
    <w:rsid w:val="412A0F5F"/>
    <w:rsid w:val="42135172"/>
    <w:rsid w:val="43054AFF"/>
    <w:rsid w:val="43655275"/>
    <w:rsid w:val="43A37A39"/>
    <w:rsid w:val="44F542C1"/>
    <w:rsid w:val="4557799E"/>
    <w:rsid w:val="45F67F43"/>
    <w:rsid w:val="491137F7"/>
    <w:rsid w:val="49120BC3"/>
    <w:rsid w:val="4A4B063D"/>
    <w:rsid w:val="5046781D"/>
    <w:rsid w:val="50A02634"/>
    <w:rsid w:val="524A4CEC"/>
    <w:rsid w:val="52ED79B4"/>
    <w:rsid w:val="54C117AD"/>
    <w:rsid w:val="5601503B"/>
    <w:rsid w:val="576D0E13"/>
    <w:rsid w:val="59765558"/>
    <w:rsid w:val="59FC0D31"/>
    <w:rsid w:val="5A92770C"/>
    <w:rsid w:val="5CD668DE"/>
    <w:rsid w:val="5EA6713F"/>
    <w:rsid w:val="5EDD57B6"/>
    <w:rsid w:val="60F72D86"/>
    <w:rsid w:val="61624B0F"/>
    <w:rsid w:val="61E2311C"/>
    <w:rsid w:val="638734B0"/>
    <w:rsid w:val="647343FB"/>
    <w:rsid w:val="666F4B45"/>
    <w:rsid w:val="68E34600"/>
    <w:rsid w:val="69BB47BC"/>
    <w:rsid w:val="6BD23454"/>
    <w:rsid w:val="6ECE4FF1"/>
    <w:rsid w:val="6EF92DD4"/>
    <w:rsid w:val="70577A23"/>
    <w:rsid w:val="71F851BD"/>
    <w:rsid w:val="72F22019"/>
    <w:rsid w:val="76500D4E"/>
    <w:rsid w:val="78161F04"/>
    <w:rsid w:val="784309DA"/>
    <w:rsid w:val="79DD2BBA"/>
    <w:rsid w:val="79E17F6D"/>
    <w:rsid w:val="79F75046"/>
    <w:rsid w:val="7A504F4E"/>
    <w:rsid w:val="7BBC553F"/>
    <w:rsid w:val="7C7A296A"/>
    <w:rsid w:val="7DB169AC"/>
    <w:rsid w:val="7E1D2C68"/>
    <w:rsid w:val="7E757FDB"/>
    <w:rsid w:val="7F9A07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link w:val="34"/>
    <w:autoRedefine/>
    <w:qFormat/>
    <w:uiPriority w:val="0"/>
    <w:pPr>
      <w:keepNext/>
      <w:keepLines/>
      <w:numPr>
        <w:ilvl w:val="0"/>
        <w:numId w:val="1"/>
      </w:numPr>
      <w:outlineLvl w:val="0"/>
    </w:pPr>
    <w:rPr>
      <w:b/>
      <w:kern w:val="0"/>
      <w:szCs w:val="28"/>
    </w:rPr>
  </w:style>
  <w:style w:type="paragraph" w:styleId="5">
    <w:name w:val="heading 2"/>
    <w:basedOn w:val="1"/>
    <w:next w:val="1"/>
    <w:link w:val="35"/>
    <w:autoRedefine/>
    <w:qFormat/>
    <w:uiPriority w:val="0"/>
    <w:pPr>
      <w:keepNext/>
      <w:keepLines/>
      <w:numPr>
        <w:ilvl w:val="1"/>
        <w:numId w:val="1"/>
      </w:numPr>
      <w:outlineLvl w:val="1"/>
    </w:pPr>
    <w:rPr>
      <w:b/>
      <w:kern w:val="0"/>
      <w:sz w:val="24"/>
      <w:szCs w:val="28"/>
    </w:rPr>
  </w:style>
  <w:style w:type="paragraph" w:styleId="6">
    <w:name w:val="heading 3"/>
    <w:basedOn w:val="1"/>
    <w:next w:val="1"/>
    <w:link w:val="36"/>
    <w:qFormat/>
    <w:uiPriority w:val="0"/>
    <w:pPr>
      <w:keepNext/>
      <w:numPr>
        <w:ilvl w:val="2"/>
        <w:numId w:val="1"/>
      </w:numPr>
      <w:outlineLvl w:val="2"/>
    </w:pPr>
    <w:rPr>
      <w:kern w:val="0"/>
      <w:sz w:val="24"/>
      <w:szCs w:val="28"/>
    </w:rPr>
  </w:style>
  <w:style w:type="paragraph" w:styleId="7">
    <w:name w:val="heading 4"/>
    <w:basedOn w:val="1"/>
    <w:next w:val="1"/>
    <w:link w:val="37"/>
    <w:qFormat/>
    <w:uiPriority w:val="0"/>
    <w:pPr>
      <w:keepNext/>
      <w:numPr>
        <w:ilvl w:val="3"/>
        <w:numId w:val="1"/>
      </w:numPr>
      <w:outlineLvl w:val="3"/>
    </w:pPr>
    <w:rPr>
      <w:kern w:val="0"/>
      <w:sz w:val="24"/>
      <w:szCs w:val="28"/>
    </w:rPr>
  </w:style>
  <w:style w:type="paragraph" w:styleId="8">
    <w:name w:val="heading 5"/>
    <w:basedOn w:val="1"/>
    <w:next w:val="1"/>
    <w:link w:val="38"/>
    <w:qFormat/>
    <w:uiPriority w:val="0"/>
    <w:pPr>
      <w:numPr>
        <w:ilvl w:val="4"/>
        <w:numId w:val="1"/>
      </w:numPr>
      <w:outlineLvl w:val="4"/>
    </w:pPr>
  </w:style>
  <w:style w:type="paragraph" w:styleId="9">
    <w:name w:val="heading 6"/>
    <w:basedOn w:val="1"/>
    <w:next w:val="10"/>
    <w:link w:val="39"/>
    <w:autoRedefine/>
    <w:qFormat/>
    <w:uiPriority w:val="0"/>
    <w:pPr>
      <w:numPr>
        <w:ilvl w:val="5"/>
        <w:numId w:val="1"/>
      </w:numPr>
      <w:outlineLvl w:val="5"/>
    </w:pPr>
  </w:style>
  <w:style w:type="paragraph" w:styleId="11">
    <w:name w:val="heading 7"/>
    <w:basedOn w:val="1"/>
    <w:next w:val="1"/>
    <w:link w:val="40"/>
    <w:autoRedefine/>
    <w:qFormat/>
    <w:uiPriority w:val="0"/>
    <w:pPr>
      <w:numPr>
        <w:ilvl w:val="6"/>
        <w:numId w:val="1"/>
      </w:numPr>
      <w:outlineLvl w:val="6"/>
    </w:pPr>
  </w:style>
  <w:style w:type="paragraph" w:styleId="12">
    <w:name w:val="heading 8"/>
    <w:basedOn w:val="1"/>
    <w:next w:val="1"/>
    <w:link w:val="41"/>
    <w:autoRedefine/>
    <w:qFormat/>
    <w:uiPriority w:val="0"/>
    <w:pPr>
      <w:numPr>
        <w:ilvl w:val="7"/>
        <w:numId w:val="1"/>
      </w:numPr>
      <w:outlineLvl w:val="7"/>
    </w:pPr>
  </w:style>
  <w:style w:type="paragraph" w:styleId="13">
    <w:name w:val="heading 9"/>
    <w:basedOn w:val="1"/>
    <w:next w:val="1"/>
    <w:link w:val="42"/>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30">
    <w:name w:val="Default Paragraph Font"/>
    <w:autoRedefine/>
    <w:unhideWhenUsed/>
    <w:qFormat/>
    <w:uiPriority w:val="1"/>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2">
    <w:name w:val="footnote text"/>
    <w:basedOn w:val="1"/>
    <w:next w:val="3"/>
    <w:autoRedefine/>
    <w:unhideWhenUsed/>
    <w:qFormat/>
    <w:uiPriority w:val="99"/>
    <w:pPr>
      <w:snapToGrid w:val="0"/>
      <w:jc w:val="left"/>
    </w:pPr>
    <w:rPr>
      <w:rFonts w:ascii="Calibri" w:hAnsi="Calibri" w:eastAsia="仿宋" w:cs="Times New Roman"/>
      <w:sz w:val="18"/>
      <w:szCs w:val="18"/>
    </w:rPr>
  </w:style>
  <w:style w:type="paragraph" w:styleId="3">
    <w:name w:val="index 5"/>
    <w:basedOn w:val="1"/>
    <w:next w:val="1"/>
    <w:autoRedefine/>
    <w:qFormat/>
    <w:uiPriority w:val="0"/>
    <w:pPr>
      <w:ind w:left="800" w:leftChars="800"/>
    </w:pPr>
  </w:style>
  <w:style w:type="paragraph" w:styleId="10">
    <w:name w:val="Normal Indent"/>
    <w:basedOn w:val="1"/>
    <w:autoRedefine/>
    <w:unhideWhenUsed/>
    <w:qFormat/>
    <w:uiPriority w:val="99"/>
    <w:pPr>
      <w:ind w:firstLine="420" w:firstLineChars="200"/>
    </w:pPr>
  </w:style>
  <w:style w:type="paragraph" w:styleId="14">
    <w:name w:val="caption"/>
    <w:basedOn w:val="1"/>
    <w:next w:val="1"/>
    <w:autoRedefine/>
    <w:qFormat/>
    <w:uiPriority w:val="0"/>
    <w:pPr>
      <w:tabs>
        <w:tab w:val="left" w:pos="2268"/>
      </w:tabs>
      <w:ind w:left="851"/>
    </w:pPr>
    <w:rPr>
      <w:rFonts w:cs="Arial"/>
      <w:sz w:val="24"/>
    </w:rPr>
  </w:style>
  <w:style w:type="paragraph" w:styleId="15">
    <w:name w:val="Document Map"/>
    <w:basedOn w:val="1"/>
    <w:link w:val="43"/>
    <w:autoRedefine/>
    <w:unhideWhenUsed/>
    <w:qFormat/>
    <w:uiPriority w:val="99"/>
    <w:rPr>
      <w:rFonts w:ascii="宋体"/>
      <w:sz w:val="18"/>
      <w:szCs w:val="18"/>
    </w:rPr>
  </w:style>
  <w:style w:type="paragraph" w:styleId="16">
    <w:name w:val="annotation text"/>
    <w:basedOn w:val="1"/>
    <w:autoRedefine/>
    <w:unhideWhenUsed/>
    <w:qFormat/>
    <w:uiPriority w:val="99"/>
    <w:pPr>
      <w:jc w:val="left"/>
    </w:pPr>
  </w:style>
  <w:style w:type="paragraph" w:styleId="17">
    <w:name w:val="Body Text"/>
    <w:basedOn w:val="1"/>
    <w:autoRedefine/>
    <w:qFormat/>
    <w:uiPriority w:val="0"/>
    <w:rPr>
      <w:rFonts w:eastAsia="华文中宋"/>
      <w:b/>
      <w:bCs/>
      <w:w w:val="90"/>
      <w:sz w:val="44"/>
      <w:szCs w:val="24"/>
    </w:rPr>
  </w:style>
  <w:style w:type="paragraph" w:styleId="18">
    <w:name w:val="Body Text Indent"/>
    <w:basedOn w:val="1"/>
    <w:link w:val="44"/>
    <w:qFormat/>
    <w:uiPriority w:val="0"/>
    <w:pPr>
      <w:ind w:firstLine="752" w:firstLineChars="235"/>
    </w:pPr>
  </w:style>
  <w:style w:type="paragraph" w:styleId="19">
    <w:name w:val="Plain Text"/>
    <w:basedOn w:val="1"/>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footer"/>
    <w:basedOn w:val="1"/>
    <w:link w:val="45"/>
    <w:autoRedefine/>
    <w:qFormat/>
    <w:uiPriority w:val="0"/>
    <w:pPr>
      <w:tabs>
        <w:tab w:val="center" w:pos="4153"/>
        <w:tab w:val="right" w:pos="8306"/>
      </w:tabs>
      <w:snapToGrid w:val="0"/>
      <w:jc w:val="left"/>
    </w:pPr>
    <w:rPr>
      <w:sz w:val="18"/>
    </w:rPr>
  </w:style>
  <w:style w:type="paragraph" w:styleId="22">
    <w:name w:val="header"/>
    <w:basedOn w:val="1"/>
    <w:link w:val="46"/>
    <w:autoRedefine/>
    <w:qFormat/>
    <w:uiPriority w:val="0"/>
    <w:pPr>
      <w:pBdr>
        <w:bottom w:val="single" w:color="auto" w:sz="6" w:space="1"/>
      </w:pBdr>
      <w:tabs>
        <w:tab w:val="center" w:pos="4153"/>
        <w:tab w:val="right" w:pos="8306"/>
      </w:tabs>
      <w:snapToGrid w:val="0"/>
      <w:jc w:val="center"/>
    </w:pPr>
    <w:rPr>
      <w:sz w:val="18"/>
    </w:rPr>
  </w:style>
  <w:style w:type="paragraph" w:styleId="23">
    <w:name w:val="index heading"/>
    <w:basedOn w:val="1"/>
    <w:next w:val="24"/>
    <w:autoRedefine/>
    <w:unhideWhenUsed/>
    <w:qFormat/>
    <w:uiPriority w:val="0"/>
    <w:pPr>
      <w:widowControl/>
      <w:jc w:val="left"/>
    </w:pPr>
    <w:rPr>
      <w:rFonts w:ascii="Cambria" w:hAnsi="Cambria"/>
      <w:b/>
      <w:bCs/>
      <w:sz w:val="25"/>
      <w:szCs w:val="25"/>
    </w:rPr>
  </w:style>
  <w:style w:type="paragraph" w:styleId="24">
    <w:name w:val="index 1"/>
    <w:basedOn w:val="1"/>
    <w:next w:val="1"/>
    <w:autoRedefine/>
    <w:qFormat/>
    <w:uiPriority w:val="0"/>
    <w:pPr>
      <w:spacing w:before="240" w:line="360" w:lineRule="auto"/>
      <w:ind w:firstLine="420" w:firstLineChars="200"/>
    </w:pPr>
    <w:rPr>
      <w:rFonts w:ascii="宋体" w:hAnsi="宋体" w:eastAsia="宋体"/>
    </w:rPr>
  </w:style>
  <w:style w:type="paragraph" w:styleId="25">
    <w:name w:val="Title"/>
    <w:basedOn w:val="1"/>
    <w:next w:val="1"/>
    <w:link w:val="47"/>
    <w:autoRedefine/>
    <w:qFormat/>
    <w:uiPriority w:val="0"/>
    <w:pPr>
      <w:spacing w:before="240" w:after="60"/>
      <w:jc w:val="center"/>
      <w:outlineLvl w:val="0"/>
    </w:pPr>
    <w:rPr>
      <w:sz w:val="18"/>
      <w:szCs w:val="18"/>
    </w:rPr>
  </w:style>
  <w:style w:type="paragraph" w:styleId="26">
    <w:name w:val="Body Text First Indent"/>
    <w:basedOn w:val="17"/>
    <w:autoRedefine/>
    <w:qFormat/>
    <w:uiPriority w:val="0"/>
    <w:pPr>
      <w:adjustRightInd w:val="0"/>
      <w:spacing w:line="360" w:lineRule="auto"/>
      <w:ind w:firstLine="454"/>
      <w:textAlignment w:val="baseline"/>
    </w:pPr>
    <w:rPr>
      <w:kern w:val="0"/>
      <w:sz w:val="24"/>
    </w:rPr>
  </w:style>
  <w:style w:type="paragraph" w:styleId="27">
    <w:name w:val="Body Text First Indent 2"/>
    <w:basedOn w:val="18"/>
    <w:next w:val="1"/>
    <w:autoRedefine/>
    <w:qFormat/>
    <w:uiPriority w:val="0"/>
    <w:pPr>
      <w:spacing w:line="360" w:lineRule="auto"/>
      <w:ind w:firstLine="420" w:firstLineChars="200"/>
    </w:pPr>
    <w:rPr>
      <w:sz w:val="24"/>
    </w:r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page number"/>
    <w:basedOn w:val="30"/>
    <w:autoRedefine/>
    <w:qFormat/>
    <w:uiPriority w:val="0"/>
  </w:style>
  <w:style w:type="character" w:styleId="33">
    <w:name w:val="Emphasis"/>
    <w:qFormat/>
    <w:uiPriority w:val="0"/>
    <w:rPr>
      <w:i/>
      <w:iCs/>
    </w:rPr>
  </w:style>
  <w:style w:type="character" w:customStyle="1" w:styleId="34">
    <w:name w:val="标题 1 字符"/>
    <w:link w:val="4"/>
    <w:qFormat/>
    <w:uiPriority w:val="0"/>
    <w:rPr>
      <w:b/>
      <w:sz w:val="28"/>
      <w:szCs w:val="28"/>
    </w:rPr>
  </w:style>
  <w:style w:type="character" w:customStyle="1" w:styleId="35">
    <w:name w:val="标题 2 字符"/>
    <w:link w:val="5"/>
    <w:autoRedefine/>
    <w:qFormat/>
    <w:uiPriority w:val="0"/>
    <w:rPr>
      <w:b/>
      <w:sz w:val="24"/>
      <w:szCs w:val="28"/>
    </w:rPr>
  </w:style>
  <w:style w:type="character" w:customStyle="1" w:styleId="36">
    <w:name w:val="标题 3 字符"/>
    <w:link w:val="6"/>
    <w:autoRedefine/>
    <w:qFormat/>
    <w:uiPriority w:val="0"/>
    <w:rPr>
      <w:sz w:val="24"/>
      <w:szCs w:val="28"/>
    </w:rPr>
  </w:style>
  <w:style w:type="character" w:customStyle="1" w:styleId="37">
    <w:name w:val="标题 4 字符"/>
    <w:link w:val="7"/>
    <w:qFormat/>
    <w:uiPriority w:val="0"/>
    <w:rPr>
      <w:sz w:val="24"/>
      <w:szCs w:val="28"/>
    </w:rPr>
  </w:style>
  <w:style w:type="character" w:customStyle="1" w:styleId="38">
    <w:name w:val="标题 5 字符"/>
    <w:link w:val="8"/>
    <w:autoRedefine/>
    <w:qFormat/>
    <w:uiPriority w:val="0"/>
    <w:rPr>
      <w:kern w:val="2"/>
      <w:sz w:val="28"/>
    </w:rPr>
  </w:style>
  <w:style w:type="character" w:customStyle="1" w:styleId="39">
    <w:name w:val="标题 6 字符"/>
    <w:link w:val="9"/>
    <w:autoRedefine/>
    <w:qFormat/>
    <w:uiPriority w:val="0"/>
    <w:rPr>
      <w:kern w:val="2"/>
      <w:sz w:val="28"/>
    </w:rPr>
  </w:style>
  <w:style w:type="character" w:customStyle="1" w:styleId="40">
    <w:name w:val="标题 7 字符"/>
    <w:link w:val="11"/>
    <w:autoRedefine/>
    <w:qFormat/>
    <w:uiPriority w:val="0"/>
    <w:rPr>
      <w:kern w:val="2"/>
      <w:sz w:val="28"/>
    </w:rPr>
  </w:style>
  <w:style w:type="character" w:customStyle="1" w:styleId="41">
    <w:name w:val="标题 8 字符"/>
    <w:link w:val="12"/>
    <w:qFormat/>
    <w:uiPriority w:val="0"/>
    <w:rPr>
      <w:kern w:val="2"/>
      <w:sz w:val="28"/>
    </w:rPr>
  </w:style>
  <w:style w:type="character" w:customStyle="1" w:styleId="42">
    <w:name w:val="标题 9 字符"/>
    <w:link w:val="13"/>
    <w:qFormat/>
    <w:uiPriority w:val="0"/>
    <w:rPr>
      <w:rFonts w:ascii="Arial" w:hAnsi="Arial" w:eastAsia="黑体"/>
      <w:kern w:val="2"/>
      <w:sz w:val="28"/>
    </w:rPr>
  </w:style>
  <w:style w:type="character" w:customStyle="1" w:styleId="43">
    <w:name w:val="文档结构图 字符"/>
    <w:link w:val="15"/>
    <w:autoRedefine/>
    <w:semiHidden/>
    <w:qFormat/>
    <w:uiPriority w:val="99"/>
    <w:rPr>
      <w:rFonts w:ascii="宋体"/>
      <w:kern w:val="2"/>
      <w:sz w:val="18"/>
      <w:szCs w:val="18"/>
    </w:rPr>
  </w:style>
  <w:style w:type="character" w:customStyle="1" w:styleId="44">
    <w:name w:val="正文文本缩进 字符"/>
    <w:link w:val="18"/>
    <w:qFormat/>
    <w:uiPriority w:val="0"/>
    <w:rPr>
      <w:kern w:val="2"/>
      <w:sz w:val="32"/>
      <w:szCs w:val="24"/>
    </w:rPr>
  </w:style>
  <w:style w:type="character" w:customStyle="1" w:styleId="45">
    <w:name w:val="页脚 字符"/>
    <w:link w:val="21"/>
    <w:autoRedefine/>
    <w:qFormat/>
    <w:uiPriority w:val="0"/>
    <w:rPr>
      <w:kern w:val="2"/>
      <w:sz w:val="18"/>
      <w:szCs w:val="24"/>
    </w:rPr>
  </w:style>
  <w:style w:type="character" w:customStyle="1" w:styleId="46">
    <w:name w:val="页眉 字符"/>
    <w:link w:val="22"/>
    <w:autoRedefine/>
    <w:qFormat/>
    <w:uiPriority w:val="0"/>
    <w:rPr>
      <w:kern w:val="2"/>
      <w:sz w:val="18"/>
      <w:szCs w:val="24"/>
    </w:rPr>
  </w:style>
  <w:style w:type="character" w:customStyle="1" w:styleId="47">
    <w:name w:val="标题 字符"/>
    <w:link w:val="25"/>
    <w:autoRedefine/>
    <w:qFormat/>
    <w:uiPriority w:val="0"/>
    <w:rPr>
      <w:rFonts w:eastAsia="宋体"/>
      <w:kern w:val="2"/>
      <w:sz w:val="18"/>
      <w:szCs w:val="18"/>
      <w:lang w:val="en-US" w:eastAsia="zh-CN" w:bidi="ar-SA"/>
    </w:rPr>
  </w:style>
  <w:style w:type="character" w:customStyle="1" w:styleId="48">
    <w:name w:val="无间隔 字符"/>
    <w:link w:val="49"/>
    <w:autoRedefine/>
    <w:qFormat/>
    <w:uiPriority w:val="0"/>
    <w:rPr>
      <w:rFonts w:ascii="Calibri" w:hAnsi="Calibri"/>
      <w:sz w:val="22"/>
      <w:szCs w:val="22"/>
      <w:lang w:val="en-US" w:eastAsia="zh-CN" w:bidi="ar-SA"/>
    </w:rPr>
  </w:style>
  <w:style w:type="paragraph" w:styleId="49">
    <w:name w:val="No Spacing"/>
    <w:link w:val="48"/>
    <w:autoRedefine/>
    <w:qFormat/>
    <w:uiPriority w:val="0"/>
    <w:rPr>
      <w:rFonts w:ascii="Calibri" w:hAnsi="Calibri" w:eastAsia="宋体" w:cs="Times New Roman"/>
      <w:sz w:val="22"/>
      <w:szCs w:val="22"/>
      <w:lang w:val="en-US" w:eastAsia="zh-CN" w:bidi="ar-SA"/>
    </w:rPr>
  </w:style>
  <w:style w:type="character" w:customStyle="1" w:styleId="50">
    <w:name w:val="标题 4 Char1"/>
    <w:autoRedefine/>
    <w:qFormat/>
    <w:uiPriority w:val="0"/>
    <w:rPr>
      <w:rFonts w:eastAsia="宋体"/>
      <w:sz w:val="24"/>
      <w:szCs w:val="28"/>
      <w:lang w:val="en-US" w:eastAsia="zh-CN" w:bidi="ar-SA"/>
    </w:rPr>
  </w:style>
  <w:style w:type="character" w:customStyle="1" w:styleId="51">
    <w:name w:val="NormalCharacter"/>
    <w:autoRedefine/>
    <w:semiHidden/>
    <w:qFormat/>
    <w:uiPriority w:val="0"/>
    <w:rPr>
      <w:kern w:val="2"/>
      <w:sz w:val="32"/>
      <w:szCs w:val="24"/>
      <w:lang w:val="en-US" w:eastAsia="zh-CN" w:bidi="ar-SA"/>
    </w:rPr>
  </w:style>
  <w:style w:type="character" w:customStyle="1" w:styleId="52">
    <w:name w:val="标题 1 Char1"/>
    <w:autoRedefine/>
    <w:qFormat/>
    <w:uiPriority w:val="0"/>
    <w:rPr>
      <w:rFonts w:eastAsia="宋体"/>
      <w:b/>
      <w:sz w:val="28"/>
      <w:szCs w:val="28"/>
      <w:lang w:val="en-US" w:eastAsia="zh-CN" w:bidi="ar-SA"/>
    </w:rPr>
  </w:style>
  <w:style w:type="character" w:customStyle="1" w:styleId="53">
    <w:name w:val="标题 3 Char1"/>
    <w:autoRedefine/>
    <w:qFormat/>
    <w:uiPriority w:val="0"/>
    <w:rPr>
      <w:rFonts w:eastAsia="宋体"/>
      <w:sz w:val="24"/>
      <w:szCs w:val="28"/>
      <w:lang w:val="en-US" w:eastAsia="zh-CN" w:bidi="ar-SA"/>
    </w:rPr>
  </w:style>
  <w:style w:type="character" w:customStyle="1" w:styleId="54">
    <w:name w:val="标题 2 Char1"/>
    <w:autoRedefine/>
    <w:qFormat/>
    <w:uiPriority w:val="0"/>
    <w:rPr>
      <w:rFonts w:eastAsia="宋体"/>
      <w:b/>
      <w:sz w:val="24"/>
      <w:szCs w:val="28"/>
      <w:lang w:val="en-US" w:eastAsia="zh-CN" w:bidi="ar-SA"/>
    </w:rPr>
  </w:style>
  <w:style w:type="paragraph" w:styleId="55">
    <w:name w:val="List Paragraph"/>
    <w:basedOn w:val="1"/>
    <w:autoRedefine/>
    <w:qFormat/>
    <w:uiPriority w:val="0"/>
    <w:pPr>
      <w:ind w:firstLine="420" w:firstLineChars="200"/>
    </w:pPr>
    <w:rPr>
      <w:sz w:val="21"/>
      <w:szCs w:val="24"/>
    </w:rPr>
  </w:style>
  <w:style w:type="paragraph" w:customStyle="1" w:styleId="56">
    <w:name w:val="样式1"/>
    <w:basedOn w:val="1"/>
    <w:autoRedefine/>
    <w:qFormat/>
    <w:uiPriority w:val="0"/>
    <w:pPr>
      <w:adjustRightInd w:val="0"/>
      <w:snapToGrid w:val="0"/>
      <w:spacing w:before="240" w:after="240" w:line="500" w:lineRule="exact"/>
    </w:pPr>
    <w:rPr>
      <w:bCs/>
      <w:sz w:val="30"/>
      <w:szCs w:val="20"/>
    </w:rPr>
  </w:style>
  <w:style w:type="paragraph" w:customStyle="1" w:styleId="57">
    <w:name w:val="p0"/>
    <w:basedOn w:val="1"/>
    <w:autoRedefine/>
    <w:qFormat/>
    <w:uiPriority w:val="0"/>
    <w:pPr>
      <w:widowControl/>
    </w:pPr>
    <w:rPr>
      <w:kern w:val="0"/>
      <w:sz w:val="21"/>
      <w:szCs w:val="21"/>
    </w:rPr>
  </w:style>
  <w:style w:type="paragraph" w:customStyle="1" w:styleId="58">
    <w:name w:val="Char"/>
    <w:basedOn w:val="1"/>
    <w:autoRedefine/>
    <w:qFormat/>
    <w:uiPriority w:val="0"/>
    <w:rPr>
      <w:rFonts w:cs="宋体"/>
      <w:sz w:val="28"/>
    </w:rPr>
  </w:style>
  <w:style w:type="paragraph" w:customStyle="1" w:styleId="59">
    <w:name w:val="_Style 58"/>
    <w:basedOn w:val="4"/>
    <w:next w:val="1"/>
    <w:autoRedefine/>
    <w:qFormat/>
    <w:uiPriority w:val="0"/>
    <w:pPr>
      <w:widowControl/>
      <w:numPr>
        <w:ilvl w:val="0"/>
        <w:numId w:val="0"/>
      </w:numPr>
      <w:spacing w:before="480" w:line="276" w:lineRule="auto"/>
      <w:jc w:val="left"/>
      <w:outlineLvl w:val="9"/>
    </w:pPr>
    <w:rPr>
      <w:rFonts w:ascii="Cambria" w:hAnsi="Cambria"/>
      <w:bCs/>
      <w:color w:val="365F9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btks.cn</Company>
  <Pages>6</Pages>
  <Words>2281</Words>
  <Characters>2424</Characters>
  <Lines>14</Lines>
  <Paragraphs>4</Paragraphs>
  <TotalTime>45</TotalTime>
  <ScaleCrop>false</ScaleCrop>
  <LinksUpToDate>false</LinksUpToDate>
  <CharactersWithSpaces>2461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2013-11-12T08:11:00Z</dcterms:created>
  <dc:creator>陈超群</dc:creator>
  <cp:lastModifiedBy>刘彦辰</cp:lastModifiedBy>
  <cp:lastPrinted>2024-03-21T12:08:06Z</cp:lastPrinted>
  <dcterms:modified xsi:type="dcterms:W3CDTF">2024-03-21T12:12:46Z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E8C4D6EF9A204546AA51B776AA4E6720_13</vt:lpwstr>
  </property>
</Properties>
</file>