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53</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关于新疆</w:t>
      </w:r>
      <w:r>
        <w:rPr>
          <w:rFonts w:hint="eastAsia" w:ascii="方正小标宋简体" w:hAnsi="方正小标宋简体" w:eastAsia="方正小标宋简体" w:cs="方正小标宋简体"/>
          <w:color w:val="auto"/>
          <w:sz w:val="44"/>
          <w:szCs w:val="44"/>
          <w:highlight w:val="none"/>
          <w:lang w:val="zh-CN"/>
        </w:rPr>
        <w:t>锦财生物有机肥料有限公司123团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日产5万块免烧砖及透水地砖项目</w:t>
      </w:r>
      <w:r>
        <w:rPr>
          <w:rFonts w:hint="default" w:ascii="Times New Roman" w:hAnsi="Times New Roman" w:eastAsia="方正小标宋简体" w:cs="Times New Roman"/>
          <w:color w:val="auto"/>
          <w:sz w:val="44"/>
          <w:szCs w:val="44"/>
          <w:highlight w:val="none"/>
          <w:lang w:val="zh-CN"/>
        </w:rPr>
        <w:t>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新疆锦财生物有机肥料有限公司：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你单位《关于审批新疆锦财生物有机肥料有限公司123团日产5万块免烧砖及透水地砖项目环境影响报告表的请示》收悉。经研究，批复如下：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w:t>
      </w:r>
      <w:r>
        <w:rPr>
          <w:rFonts w:eastAsia="仿宋_GB2312"/>
          <w:bCs/>
          <w:szCs w:val="32"/>
        </w:rPr>
        <w:t>位于第七师123团17连</w:t>
      </w:r>
      <w:r>
        <w:rPr>
          <w:rFonts w:hint="eastAsia" w:eastAsia="仿宋_GB2312" w:cs="Times New Roman"/>
          <w:color w:val="auto"/>
          <w:szCs w:val="32"/>
          <w:highlight w:val="none"/>
          <w:lang w:val="en-US" w:eastAsia="zh-CN"/>
        </w:rPr>
        <w:t>，</w:t>
      </w:r>
      <w:r>
        <w:rPr>
          <w:rFonts w:hint="eastAsia" w:ascii="仿宋_GB2312" w:hAnsi="仿宋_GB2312" w:eastAsia="仿宋_GB2312" w:cs="仿宋_GB2312"/>
          <w:bCs/>
          <w:szCs w:val="32"/>
          <w:lang w:val="en-US" w:eastAsia="zh-CN"/>
        </w:rPr>
        <w:t>项目区</w:t>
      </w:r>
      <w:r>
        <w:rPr>
          <w:rFonts w:hint="eastAsia" w:eastAsia="仿宋_GB2312" w:cs="Times New Roman"/>
          <w:color w:val="auto"/>
          <w:szCs w:val="32"/>
          <w:highlight w:val="none"/>
          <w:lang w:val="en-US" w:eastAsia="zh-CN"/>
        </w:rPr>
        <w:t>中心地理坐标为东经84°34'23.282″，北纬44°58'3.461″</w:t>
      </w:r>
      <w:r>
        <w:rPr>
          <w:rFonts w:hint="default" w:ascii="Times New Roman" w:hAnsi="Times New Roman" w:eastAsia="仿宋_GB2312" w:cs="Times New Roman"/>
          <w:color w:val="auto"/>
          <w:szCs w:val="32"/>
          <w:highlight w:val="none"/>
          <w:lang w:eastAsia="zh-CN"/>
        </w:rPr>
        <w:t>。项目利用新疆锦财生物有机肥料有限公司已建厂房，新建一条制砖生产线，日产5万块免烧砖，配套建设封闭库房、危险废物暂存间、水泥筒仓、办公生活区等储运和辅助工程。项目由主体工程、储运工程、辅助工程、公用工程、环保工程组成。项目总投资500万元，其中环保投资52.5万元，占总投资的10.5%</w:t>
      </w:r>
      <w:r>
        <w:rPr>
          <w:rFonts w:hint="default" w:ascii="Times New Roman" w:hAnsi="Times New Roman" w:eastAsia="仿宋_GB2312" w:cs="Times New Roman"/>
          <w:color w:val="auto"/>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spacing w:line="600" w:lineRule="exact"/>
        <w:ind w:firstLine="632" w:firstLineChars="200"/>
        <w:jc w:val="both"/>
        <w:textAlignment w:val="auto"/>
        <w:rPr>
          <w:rFonts w:hint="default" w:ascii="Times New Roman" w:hAnsi="Times New Roman" w:eastAsia="仿宋_GB2312" w:cs="Times New Roman"/>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）严格落实大气污染防治措施。在给料机、破碎机、筛分机、搅拌机上方设置密闭集气罩，原料破碎、筛分及搅拌粉尘经“集气罩+布袋除尘器”处理后，由15米高的排气筒排放，废气中颗粒物排放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《砖瓦工业大气污染物排放标准》（GB29620-2013）表2标准限值要求；食堂油烟经油烟净化装置处理后通过排烟管道引至食堂楼顶排放，食堂油烟排放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《饮食业油烟排放标准（试行）》（GB18483-2001）中小型油烟最高允许排放浓度限值要求</w:t>
      </w:r>
      <w:r>
        <w:rPr>
          <w:rFonts w:hint="default" w:ascii="Times New Roman" w:hAnsi="Times New Roman" w:eastAsia="仿宋_GB2312" w:cs="Times New Roman"/>
          <w:szCs w:val="32"/>
          <w:highlight w:val="none"/>
        </w:rPr>
        <w:t>。</w:t>
      </w:r>
    </w:p>
    <w:p>
      <w:pPr>
        <w:pStyle w:val="20"/>
        <w:keepNext w:val="0"/>
        <w:keepLines w:val="0"/>
        <w:pageBreakBefore w:val="0"/>
        <w:widowControl w:val="0"/>
        <w:kinsoku/>
        <w:wordWrap/>
        <w:overflowPunct/>
        <w:topLinePunct w:val="0"/>
        <w:autoSpaceDE/>
        <w:autoSpaceDN/>
        <w:bidi w:val="0"/>
        <w:spacing w:line="600" w:lineRule="exact"/>
        <w:ind w:firstLine="632" w:firstLineChars="200"/>
        <w:jc w:val="left"/>
        <w:textAlignment w:val="auto"/>
        <w:rPr>
          <w:rFonts w:hint="default" w:ascii="Times New Roman" w:hAnsi="Times New Roman" w:eastAsia="仿宋_GB2312" w:cs="Times New Roman"/>
          <w:bCs/>
          <w:snapToGrid/>
          <w:color w:val="auto"/>
          <w:kern w:val="2"/>
          <w:sz w:val="32"/>
          <w:szCs w:val="32"/>
          <w:highlight w:val="none"/>
          <w:lang w:val="en-US" w:eastAsia="zh-CN" w:bidi="ar-SA"/>
        </w:rPr>
      </w:pPr>
      <w:r>
        <w:rPr>
          <w:rFonts w:hint="eastAsia" w:ascii="Times New Roman" w:hAnsi="Times New Roman" w:eastAsia="仿宋_GB2312" w:cs="Times New Roman"/>
          <w:bCs/>
          <w:snapToGrid/>
          <w:color w:val="auto"/>
          <w:kern w:val="2"/>
          <w:sz w:val="32"/>
          <w:szCs w:val="32"/>
          <w:highlight w:val="none"/>
          <w:lang w:val="en-US" w:eastAsia="zh-CN" w:bidi="ar-SA"/>
        </w:rPr>
        <w:t>项目采用封闭式厂房，定期对厂房喷雾抑尘，厂区地面硬化、洒水降尘；原料再生土储存采用封闭式仓库，防风抑尘网覆盖，配有雾化洒水降尘装置；石子堆放于原料堆场，采用防风抑尘网覆盖，并定期洒水降尘；水泥由专用罐车运输进场，整个输送过程均在封闭的管道中完成，筒仓呼吸粉尘经仓顶自带的布袋除尘器处理后，由仓顶排气口排放；物料上料、输送等工序均采取封闭措施；厂区道路定期洒水降尘。厂界颗粒物无组织排放</w:t>
      </w:r>
      <w:r>
        <w:rPr>
          <w:rFonts w:hint="eastAsia" w:eastAsia="仿宋_GB2312" w:cs="Times New Roman"/>
          <w:bCs/>
          <w:snapToGrid/>
          <w:color w:val="auto"/>
          <w:kern w:val="2"/>
          <w:sz w:val="32"/>
          <w:szCs w:val="32"/>
          <w:highlight w:val="none"/>
          <w:lang w:val="en-US" w:eastAsia="zh-CN" w:bidi="ar-SA"/>
        </w:rPr>
        <w:t>执行</w:t>
      </w:r>
      <w:r>
        <w:rPr>
          <w:rFonts w:hint="eastAsia" w:ascii="Times New Roman" w:hAnsi="Times New Roman" w:eastAsia="仿宋_GB2312" w:cs="Times New Roman"/>
          <w:bCs/>
          <w:snapToGrid/>
          <w:color w:val="auto"/>
          <w:kern w:val="2"/>
          <w:sz w:val="32"/>
          <w:szCs w:val="32"/>
          <w:highlight w:val="none"/>
          <w:lang w:val="en-US" w:eastAsia="zh-CN" w:bidi="ar-SA"/>
        </w:rPr>
        <w:t>《水泥工业大气污染物排放标准》（GB29620-2013）表3大气污染物无组织排放限值中颗粒物无组织排放标准浓度限值要求；非甲烷总烃排放</w:t>
      </w:r>
      <w:r>
        <w:rPr>
          <w:rFonts w:hint="eastAsia" w:eastAsia="仿宋_GB2312" w:cs="Times New Roman"/>
          <w:bCs/>
          <w:snapToGrid/>
          <w:color w:val="auto"/>
          <w:kern w:val="2"/>
          <w:sz w:val="32"/>
          <w:szCs w:val="32"/>
          <w:highlight w:val="none"/>
          <w:lang w:val="en-US" w:eastAsia="zh-CN" w:bidi="ar-SA"/>
        </w:rPr>
        <w:t>执行</w:t>
      </w:r>
      <w:r>
        <w:rPr>
          <w:rFonts w:hint="eastAsia" w:ascii="Times New Roman" w:hAnsi="Times New Roman" w:eastAsia="仿宋_GB2312" w:cs="Times New Roman"/>
          <w:bCs/>
          <w:snapToGrid/>
          <w:color w:val="auto"/>
          <w:kern w:val="2"/>
          <w:sz w:val="32"/>
          <w:szCs w:val="32"/>
          <w:highlight w:val="none"/>
          <w:lang w:val="en-US" w:eastAsia="zh-CN" w:bidi="ar-SA"/>
        </w:rPr>
        <w:t>《大气污染物综合排放标准》（GB16297-1996）表2无组织排放监控浓度限值要求。</w:t>
      </w:r>
    </w:p>
    <w:p>
      <w:pPr>
        <w:keepNext w:val="0"/>
        <w:keepLines w:val="0"/>
        <w:pageBreakBefore w:val="0"/>
        <w:widowControl w:val="0"/>
        <w:kinsoku/>
        <w:wordWrap/>
        <w:overflowPunct/>
        <w:topLinePunct w:val="0"/>
        <w:autoSpaceDE/>
        <w:autoSpaceDN/>
        <w:bidi w:val="0"/>
        <w:spacing w:line="600" w:lineRule="exact"/>
        <w:ind w:firstLine="632" w:firstLineChars="200"/>
        <w:jc w:val="left"/>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snapToGrid/>
          <w:color w:val="auto"/>
          <w:kern w:val="2"/>
          <w:sz w:val="32"/>
          <w:szCs w:val="32"/>
          <w:highlight w:val="none"/>
          <w:lang w:val="en-US" w:eastAsia="zh-CN" w:bidi="ar-SA"/>
        </w:rPr>
        <w:t>（二）严格落实水污染防治措施。搅拌机清洗废水、汽车清洗废水经三级沉淀池处理后循环使用，不外排；生活污水经地埋式防渗化粪池处理达到《污水综合排放标准》（GB8978-1996）三级标准后，定期由吸污车清运至123团污水处理厂处理</w:t>
      </w:r>
      <w:r>
        <w:rPr>
          <w:rFonts w:hint="default" w:ascii="Times New Roman" w:hAnsi="Times New Roman" w:eastAsia="仿宋_GB2312" w:cs="Times New Roman"/>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择先进可靠的低噪声设备，对高噪声设备采取安装减振垫、用弹性连接代替设备与地面刚性连接、在噪声源强较大的设备处设置围护等措施；定期维护设备，确保设备运行状态良好；厂区种植绿化隔离带。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）固体废物实施分类管理并妥善处理处置。不合格产品、除尘灰、沉淀池沉渣全部回用于生产</w:t>
      </w:r>
      <w:r>
        <w:rPr>
          <w:rFonts w:hint="eastAsia" w:eastAsia="仿宋_GB2312" w:cs="Times New Roman"/>
          <w:bCs/>
          <w:color w:val="auto"/>
          <w:szCs w:val="32"/>
          <w:highlight w:val="none"/>
          <w:lang w:eastAsia="zh-CN"/>
        </w:rPr>
        <w:t>。废机油、废油桶</w:t>
      </w:r>
      <w:r>
        <w:rPr>
          <w:rFonts w:hint="eastAsia" w:ascii="仿宋_GB2312" w:hAnsi="仿宋_GB2312" w:eastAsia="仿宋_GB2312" w:cs="仿宋_GB2312"/>
          <w:bCs/>
          <w:sz w:val="32"/>
          <w:szCs w:val="32"/>
          <w:lang w:val="en-US" w:eastAsia="zh-CN"/>
        </w:rPr>
        <w:t>属于危险废物，</w:t>
      </w:r>
      <w:r>
        <w:rPr>
          <w:rFonts w:hint="default" w:ascii="Times New Roman" w:hAnsi="Times New Roman" w:eastAsia="仿宋_GB2312" w:cs="Times New Roman"/>
          <w:bCs/>
          <w:color w:val="auto"/>
          <w:kern w:val="0"/>
          <w:sz w:val="32"/>
          <w:szCs w:val="32"/>
          <w:highlight w:val="none"/>
          <w:lang w:val="en-US" w:eastAsia="zh-CN" w:bidi="ar-SA"/>
        </w:rPr>
        <w:t>暂存于危险废物暂存间内，定期委托有危险废物处置资质的单位进行处置。危险废物收集、运输须按照《危险废物收集 贮存 运输技术规范》（HJ2025-2012）和《危险废物转移管理办法》要求进行。生活垃圾集中收集后委托环卫部门统一清运至胡杨河市生活垃圾填埋场处理。</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eastAsia" w:ascii="Times New Roman" w:hAnsi="Times New Roman" w:eastAsia="仿宋_GB2312" w:cs="Times New Roman"/>
          <w:bCs/>
          <w:color w:val="auto"/>
          <w:szCs w:val="32"/>
          <w:highlight w:val="none"/>
          <w:lang w:val="en-US" w:eastAsia="zh-CN"/>
        </w:rPr>
        <w:t>严格落实</w:t>
      </w:r>
      <w:r>
        <w:rPr>
          <w:rFonts w:hint="default" w:ascii="Times New Roman" w:hAnsi="Times New Roman" w:eastAsia="仿宋_GB2312" w:cs="Times New Roman"/>
          <w:bCs/>
          <w:szCs w:val="32"/>
        </w:rPr>
        <w:t>地下水污染防治措施</w:t>
      </w:r>
      <w:r>
        <w:rPr>
          <w:rFonts w:hint="eastAsia" w:eastAsia="仿宋_GB2312" w:cs="Times New Roman"/>
          <w:bCs/>
          <w:color w:val="auto"/>
          <w:szCs w:val="32"/>
          <w:highlight w:val="none"/>
          <w:lang w:eastAsia="zh-CN"/>
        </w:rPr>
        <w:t>。根据《环境影响评价技术导则 地下水环境》（HJ610-2016）的要求，将厂区划分为重点防渗区、一般防渗区、简单防渗区。危险废物暂存间、再生土堆场为重点防渗区；一般防渗区为生产车间、沉淀池、地埋式防渗化粪池；其余部位进行简单防渗。</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六、在启动生产设施或者在实际排污之前，按照经批准的环境影响评价文件认真梳理并确认各项环境保护措施落实后，依法进行排污登记。</w:t>
      </w:r>
    </w:p>
    <w:p>
      <w:pPr>
        <w:keepNext w:val="0"/>
        <w:keepLines w:val="0"/>
        <w:pageBreakBefore w:val="0"/>
        <w:widowControl w:val="0"/>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七、你单位应按规定接受各级生态环境主管部门的监督检查，我局委托师市生态环境保护综合行政执法支队、1</w:t>
      </w:r>
      <w:r>
        <w:rPr>
          <w:rFonts w:hint="eastAsia" w:eastAsia="仿宋_GB2312" w:cs="Times New Roman"/>
          <w:bCs/>
          <w:color w:val="auto"/>
          <w:szCs w:val="32"/>
          <w:highlight w:val="none"/>
          <w:lang w:val="en-US" w:eastAsia="zh-CN"/>
        </w:rPr>
        <w:t>23</w:t>
      </w:r>
      <w:bookmarkStart w:id="0" w:name="_GoBack"/>
      <w:bookmarkEnd w:id="0"/>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424" w:firstLineChars="14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056" w:firstLineChars="16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11</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13</w:t>
      </w:r>
      <w:r>
        <w:rPr>
          <w:rFonts w:hint="default" w:ascii="Times New Roman" w:hAnsi="Times New Roman" w:eastAsia="仿宋_GB2312" w:cs="Times New Roman"/>
          <w:bCs/>
          <w:color w:val="auto"/>
          <w:szCs w:val="32"/>
          <w:highlight w:val="none"/>
        </w:rPr>
        <w:t>日</w:t>
      </w:r>
    </w:p>
    <w:p>
      <w:pPr>
        <w:pStyle w:val="2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9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4"/>
        <w:keepNext w:val="0"/>
        <w:keepLines w:val="0"/>
        <w:pageBreakBefore w:val="0"/>
        <w:widowControl w:val="0"/>
        <w:kinsoku/>
        <w:wordWrap/>
        <w:overflowPunct/>
        <w:topLinePunct w:val="0"/>
        <w:autoSpaceDE/>
        <w:autoSpaceDN/>
        <w:bidi w:val="0"/>
        <w:adjustRightInd/>
        <w:snapToGrid/>
        <w:spacing w:line="78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457200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6pt;height:0pt;width:442.3pt;z-index:251659264;mso-width-relative:page;mso-height-relative:page;" filled="f" stroked="t" coordsize="21600,21600" o:gfxdata="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gO/I0wAAAAcBAAAPAAAAAAAAAAEAIAAAACIAAABkcnMvZG93bnJldi54bWxQSwEC&#10;FAAUAAAACACHTuJA56pq1PkBAADzAwAADgAAAAAAAAABACAAAAAiAQAAZHJzL2Uyb0RvYy54bWxQ&#10;SwUGAAAAAAYABgBZAQAAjQU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抄送：师市生态环境保护综合行政执法支队，123团经济发展办公室。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8"/>
        <w:rFonts w:hint="eastAsia" w:ascii="仿宋_GB2312" w:eastAsia="仿宋_GB2312"/>
        <w:b/>
        <w:bCs/>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A601AE"/>
    <w:rsid w:val="04B77D73"/>
    <w:rsid w:val="05737345"/>
    <w:rsid w:val="06C71389"/>
    <w:rsid w:val="06CC7B06"/>
    <w:rsid w:val="08EC6D80"/>
    <w:rsid w:val="116E4FDC"/>
    <w:rsid w:val="13C9545A"/>
    <w:rsid w:val="16B800EE"/>
    <w:rsid w:val="177121A0"/>
    <w:rsid w:val="17796C11"/>
    <w:rsid w:val="1803154F"/>
    <w:rsid w:val="20783D41"/>
    <w:rsid w:val="21162F81"/>
    <w:rsid w:val="21787896"/>
    <w:rsid w:val="21DD6837"/>
    <w:rsid w:val="24057B5F"/>
    <w:rsid w:val="24696853"/>
    <w:rsid w:val="247C78BD"/>
    <w:rsid w:val="260C6FC7"/>
    <w:rsid w:val="291034DE"/>
    <w:rsid w:val="2B665A9B"/>
    <w:rsid w:val="2BA03F96"/>
    <w:rsid w:val="2D8D3C0A"/>
    <w:rsid w:val="2F130EE6"/>
    <w:rsid w:val="2F2B3664"/>
    <w:rsid w:val="2FEE4162"/>
    <w:rsid w:val="32C5491C"/>
    <w:rsid w:val="371F1D45"/>
    <w:rsid w:val="38453BBB"/>
    <w:rsid w:val="3BAC6099"/>
    <w:rsid w:val="3C25479F"/>
    <w:rsid w:val="3D7076AF"/>
    <w:rsid w:val="3E115861"/>
    <w:rsid w:val="3EC1562C"/>
    <w:rsid w:val="3F0E35AF"/>
    <w:rsid w:val="4419237E"/>
    <w:rsid w:val="45D948F4"/>
    <w:rsid w:val="47587B93"/>
    <w:rsid w:val="4CBF17F2"/>
    <w:rsid w:val="4CCA458A"/>
    <w:rsid w:val="4E410396"/>
    <w:rsid w:val="5075710B"/>
    <w:rsid w:val="50CD705E"/>
    <w:rsid w:val="54231BA0"/>
    <w:rsid w:val="600D34CB"/>
    <w:rsid w:val="609006D2"/>
    <w:rsid w:val="66BE66CF"/>
    <w:rsid w:val="68991CEA"/>
    <w:rsid w:val="6B762AC2"/>
    <w:rsid w:val="6D272415"/>
    <w:rsid w:val="6D4318D3"/>
    <w:rsid w:val="721320EC"/>
    <w:rsid w:val="73323C81"/>
    <w:rsid w:val="745A0337"/>
    <w:rsid w:val="76E82012"/>
    <w:rsid w:val="79621333"/>
    <w:rsid w:val="798C319D"/>
    <w:rsid w:val="79F35C8E"/>
    <w:rsid w:val="7B904207"/>
    <w:rsid w:val="7D7B4DE1"/>
    <w:rsid w:val="7EB24410"/>
    <w:rsid w:val="7F49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2">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paragraph" w:styleId="5">
    <w:name w:val="heading 4"/>
    <w:basedOn w:val="1"/>
    <w:next w:val="1"/>
    <w:qFormat/>
    <w:uiPriority w:val="99"/>
    <w:pPr>
      <w:keepNext/>
      <w:keepLines/>
      <w:numPr>
        <w:ilvl w:val="3"/>
        <w:numId w:val="2"/>
      </w:numPr>
      <w:spacing w:line="360" w:lineRule="auto"/>
      <w:outlineLvl w:val="3"/>
    </w:pPr>
    <w:rPr>
      <w:rFonts w:ascii="Arial" w:hAnsi="Arial"/>
      <w:b/>
      <w:sz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宋体" w:hAnsi="宋体"/>
    </w:rPr>
  </w:style>
  <w:style w:type="paragraph" w:styleId="7">
    <w:name w:val="annotation text"/>
    <w:basedOn w:val="1"/>
    <w:unhideWhenUsed/>
    <w:qFormat/>
    <w:uiPriority w:val="99"/>
    <w:pPr>
      <w:jc w:val="left"/>
    </w:pPr>
  </w:style>
  <w:style w:type="paragraph" w:styleId="8">
    <w:name w:val="Body Text"/>
    <w:basedOn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index heading"/>
    <w:basedOn w:val="1"/>
    <w:next w:val="13"/>
    <w:qFormat/>
    <w:uiPriority w:val="0"/>
  </w:style>
  <w:style w:type="paragraph" w:styleId="13">
    <w:name w:val="index 1"/>
    <w:basedOn w:val="1"/>
    <w:next w:val="1"/>
    <w:qFormat/>
    <w:uiPriority w:val="0"/>
  </w:style>
  <w:style w:type="paragraph" w:styleId="14">
    <w:name w:val="Body Text 2"/>
    <w:basedOn w:val="1"/>
    <w:unhideWhenUsed/>
    <w:qFormat/>
    <w:uiPriority w:val="99"/>
    <w:pPr>
      <w:spacing w:after="120" w:line="480" w:lineRule="auto"/>
    </w:pPr>
  </w:style>
  <w:style w:type="paragraph" w:styleId="15">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18">
    <w:name w:val="page number"/>
    <w:basedOn w:val="17"/>
    <w:qFormat/>
    <w:uiPriority w:val="0"/>
  </w:style>
  <w:style w:type="character" w:styleId="19">
    <w:name w:val="annotation reference"/>
    <w:unhideWhenUsed/>
    <w:qFormat/>
    <w:uiPriority w:val="99"/>
    <w:rPr>
      <w:sz w:val="21"/>
      <w:szCs w:val="21"/>
    </w:rPr>
  </w:style>
  <w:style w:type="paragraph" w:customStyle="1" w:styleId="20">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 w:type="paragraph" w:customStyle="1" w:styleId="21">
    <w:name w:val="Default"/>
    <w:basedOn w:val="22"/>
    <w:next w:val="1"/>
    <w:qFormat/>
    <w:uiPriority w:val="0"/>
    <w:pPr>
      <w:autoSpaceDE w:val="0"/>
      <w:autoSpaceDN w:val="0"/>
    </w:pPr>
    <w:rPr>
      <w:rFonts w:ascii="Times New Roman" w:hAnsi="Times New Roman" w:eastAsia="宋体" w:cs="Times New Roman"/>
      <w:color w:val="000000"/>
      <w:sz w:val="24"/>
      <w:szCs w:val="24"/>
    </w:rPr>
  </w:style>
  <w:style w:type="paragraph" w:customStyle="1" w:styleId="22">
    <w:name w:val="纯文本1"/>
    <w:basedOn w:val="1"/>
    <w:qFormat/>
    <w:uiPriority w:val="0"/>
    <w:pPr>
      <w:adjustRightInd w:val="0"/>
      <w:textAlignment w:val="baseline"/>
    </w:pPr>
    <w:rPr>
      <w:rFonts w:ascii="宋体" w:hAnsi="Courier New"/>
      <w:szCs w:val="20"/>
    </w:rPr>
  </w:style>
  <w:style w:type="paragraph" w:customStyle="1" w:styleId="23">
    <w:name w:val="样式1"/>
    <w:basedOn w:val="12"/>
    <w:next w:val="1"/>
    <w:qFormat/>
    <w:uiPriority w:val="0"/>
    <w:pPr>
      <w:ind w:firstLine="0"/>
    </w:pPr>
    <w:rPr>
      <w:rFonts w:ascii="Times New Roman"/>
      <w:b/>
      <w:sz w:val="30"/>
    </w:rPr>
  </w:style>
  <w:style w:type="paragraph" w:customStyle="1" w:styleId="24">
    <w:name w:val="Char"/>
    <w:basedOn w:val="1"/>
    <w:qFormat/>
    <w:uiPriority w:val="0"/>
    <w:rPr>
      <w:rFonts w:cs="宋体"/>
      <w:sz w:val="28"/>
    </w:rPr>
  </w:style>
  <w:style w:type="paragraph" w:customStyle="1" w:styleId="25">
    <w:name w:val="YJ正文*"/>
    <w:basedOn w:val="1"/>
    <w:qFormat/>
    <w:uiPriority w:val="0"/>
    <w:pPr>
      <w:spacing w:line="500" w:lineRule="exact"/>
      <w:ind w:firstLine="200" w:firstLineChars="200"/>
      <w:jc w:val="both"/>
    </w:pPr>
    <w:rPr>
      <w:rFonts w:ascii="等线" w:hAnsi="等线" w:eastAsia="宋体"/>
      <w:sz w:val="24"/>
    </w:rPr>
  </w:style>
  <w:style w:type="paragraph" w:customStyle="1" w:styleId="26">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2343</Words>
  <Characters>2508</Characters>
  <Lines>11</Lines>
  <Paragraphs>3</Paragraphs>
  <TotalTime>26</TotalTime>
  <ScaleCrop>false</ScaleCrop>
  <LinksUpToDate>false</LinksUpToDate>
  <CharactersWithSpaces>2547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2023-11-09T02:19:13Z</cp:lastPrinted>
  <dcterms:modified xsi:type="dcterms:W3CDTF">2023-11-09T03:02:29Z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DC40CDFACA9E43C4AE1057E3336B5299_13</vt:lpwstr>
  </property>
</Properties>
</file>