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8"/>
        <w:ind w:left="4780" w:right="4780"/>
        <w:jc w:val="center"/>
      </w:pPr>
      <w:r>
        <w:t>拟批准环境影响评价文件的建设项目</w:t>
      </w:r>
    </w:p>
    <w:p>
      <w:pPr>
        <w:pStyle w:val="2"/>
        <w:spacing w:before="3" w:after="1"/>
        <w:rPr>
          <w:sz w:val="9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528"/>
        <w:gridCol w:w="924"/>
        <w:gridCol w:w="1014"/>
        <w:gridCol w:w="560"/>
        <w:gridCol w:w="1093"/>
        <w:gridCol w:w="2307"/>
        <w:gridCol w:w="7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623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78" w:lineRule="auto"/>
              <w:ind w:left="107" w:right="197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78" w:lineRule="auto"/>
              <w:ind w:left="107" w:right="45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项名目称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77" w:line="278" w:lineRule="auto"/>
              <w:ind w:left="109" w:right="251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建设地点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1" w:line="278" w:lineRule="auto"/>
              <w:ind w:left="110" w:right="254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建设单位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1" w:line="278" w:lineRule="auto"/>
              <w:ind w:left="110" w:right="41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环影评机境响价构</w:t>
            </w:r>
          </w:p>
        </w:tc>
        <w:tc>
          <w:tcPr>
            <w:tcW w:w="230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113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项目概况</w:t>
            </w: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2"/>
              <w:ind w:left="116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主要环境影响及预防或者减轻不良环境影响的对策和措施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48" w:hRule="atLeast"/>
          <w:jc w:val="center"/>
        </w:trPr>
        <w:tc>
          <w:tcPr>
            <w:tcW w:w="52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left="107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w w:val="99"/>
                <w:sz w:val="21"/>
                <w:szCs w:val="21"/>
              </w:rPr>
              <w:t>1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43" w:line="278" w:lineRule="auto"/>
              <w:ind w:left="107" w:right="96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肉牛养殖项目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67" w:lineRule="exact"/>
              <w:ind w:left="9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  <w:t>第七师13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  <w:t>团，厂区中心地里坐标：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N44°31′37″，E84°52′42″</w:t>
            </w:r>
          </w:p>
        </w:tc>
        <w:tc>
          <w:tcPr>
            <w:tcW w:w="560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78" w:lineRule="auto"/>
              <w:ind w:left="110" w:right="254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胡杨河市鸿旺畜牧养殖有限责任公司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78" w:lineRule="auto"/>
              <w:ind w:left="110" w:right="41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石河子市鑫海旺工程咨询有限公司</w:t>
            </w:r>
          </w:p>
          <w:p>
            <w:pPr>
              <w:pStyle w:val="5"/>
              <w:spacing w:line="278" w:lineRule="auto"/>
              <w:ind w:left="110" w:right="41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  <w:tc>
          <w:tcPr>
            <w:tcW w:w="2307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43" w:line="278" w:lineRule="auto"/>
              <w:ind w:left="113" w:right="-15"/>
              <w:jc w:val="center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  <w:t>本项目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属于新建项目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。建育肥牛舍8栋，，配套办公生活区等辅助工程，料库房1座等储运工程以及供水、供电等公用工程，建成后年存栏育肥牛2000头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  <w:t>，项目总投资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  <w:t>00万元，劳动定员共计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  <w:t>人，年工作365d，采用每天3班，每班8小时工作制度。</w:t>
            </w:r>
          </w:p>
          <w:p>
            <w:pPr>
              <w:pStyle w:val="5"/>
              <w:spacing w:line="268" w:lineRule="exact"/>
              <w:ind w:left="113"/>
              <w:jc w:val="center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</w:p>
        </w:tc>
        <w:tc>
          <w:tcPr>
            <w:tcW w:w="7812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42"/>
              <w:ind w:left="108"/>
              <w:jc w:val="both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（1）废气</w:t>
            </w:r>
          </w:p>
          <w:p>
            <w:pPr>
              <w:pStyle w:val="5"/>
              <w:spacing w:before="43" w:line="278" w:lineRule="auto"/>
              <w:ind w:left="108" w:right="-15" w:firstLine="420"/>
              <w:jc w:val="both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根据工程分析，本项目对大气环境的影响主要是恶臭气体和粉尘。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湿式混料并采用封闭式结构，粉尘排放浓度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</w:rPr>
              <w:t>满足《大气污染物综合排放标准》（GB16297-1996）表2中无组织排放监控浓度限值；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本项目恶臭气体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采用喷洒除臭剂等措施，排放浓度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满足《恶臭污染物排放标准》（GB14554-93）二级新扩改建项目浓度限值</w:t>
            </w: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。</w:t>
            </w:r>
          </w:p>
          <w:p>
            <w:pPr>
              <w:pStyle w:val="5"/>
              <w:spacing w:before="42"/>
              <w:ind w:left="108"/>
              <w:jc w:val="both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废水</w:t>
            </w:r>
          </w:p>
          <w:p>
            <w:pPr>
              <w:pStyle w:val="5"/>
              <w:spacing w:before="43" w:line="278" w:lineRule="auto"/>
              <w:ind w:left="108" w:right="-15" w:firstLine="420"/>
              <w:jc w:val="both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本项目生产废水和生活污水全部收集后废水排入氧化塘，经处理后产生的废水做为液体肥料灌溉周边农田，废水全部实现综合利用，不外排</w:t>
            </w: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。</w:t>
            </w:r>
          </w:p>
          <w:p>
            <w:pPr>
              <w:pStyle w:val="5"/>
              <w:spacing w:before="42"/>
              <w:ind w:left="108"/>
              <w:jc w:val="both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噪声</w:t>
            </w:r>
          </w:p>
          <w:p>
            <w:pPr>
              <w:pStyle w:val="5"/>
              <w:spacing w:before="43" w:line="278" w:lineRule="auto"/>
              <w:ind w:left="108" w:right="-15" w:firstLine="420"/>
              <w:jc w:val="both"/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噪声主要来自设备，厂界噪声符合《工业企业厂界环境噪声排放标准》（GB12348-2008）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类排放标准</w:t>
            </w: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。</w:t>
            </w:r>
          </w:p>
          <w:p>
            <w:pPr>
              <w:pStyle w:val="5"/>
              <w:spacing w:before="42"/>
              <w:ind w:left="108"/>
              <w:jc w:val="both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en-US" w:eastAsia="zh-CN"/>
              </w:rPr>
              <w:t>固废</w:t>
            </w:r>
          </w:p>
          <w:p>
            <w:pPr>
              <w:pStyle w:val="5"/>
              <w:spacing w:before="43" w:line="278" w:lineRule="auto"/>
              <w:ind w:left="108" w:right="-15" w:firstLine="420"/>
              <w:jc w:val="both"/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项目产生的固体废物主要有生活垃圾、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 w:eastAsia="zh-CN"/>
              </w:rPr>
              <w:t>牛粪及废发酵垫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、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废塑料、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病死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牛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和兽用医疗废物等。办公生活区设垃圾箱，集中收集后，生活垃圾交由环卫部门统一清运；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 w:eastAsia="zh-CN"/>
              </w:rPr>
              <w:t>牛粪及废发酵垫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采用干清粪工艺，收集至堆肥场堆肥处置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zh-CN"/>
              </w:rPr>
              <w:t>；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废塑料集中收集后定期外售回收单位综合利用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。病死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牛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全部</w:t>
            </w:r>
            <w:r>
              <w:rPr>
                <w:rFonts w:hint="eastAsia" w:ascii="Times New Roman" w:hAnsi="Times New Roman" w:cs="Times New Roman"/>
                <w:spacing w:val="0"/>
                <w:sz w:val="21"/>
                <w:szCs w:val="21"/>
                <w:lang w:val="en-US" w:eastAsia="zh-CN"/>
              </w:rPr>
              <w:t>采用填埋井处置</w:t>
            </w:r>
            <w:r>
              <w:rPr>
                <w:rFonts w:hint="eastAsia" w:ascii="Times New Roman" w:hAnsi="Times New Roman" w:eastAsia="宋体" w:cs="Times New Roman"/>
                <w:spacing w:val="0"/>
                <w:sz w:val="21"/>
                <w:szCs w:val="21"/>
                <w:lang w:val="zh-CN"/>
              </w:rPr>
              <w:t>，兽用医疗废物</w:t>
            </w:r>
            <w:r>
              <w:rPr>
                <w:rFonts w:ascii="Times New Roman" w:hAnsi="Times New Roman" w:eastAsia="宋体" w:cs="Times New Roman"/>
                <w:spacing w:val="0"/>
                <w:sz w:val="21"/>
                <w:szCs w:val="21"/>
              </w:rPr>
              <w:t>须及时委托具有危险废物经营资质的单位清理运走，严禁外排。</w:t>
            </w:r>
          </w:p>
        </w:tc>
      </w:tr>
    </w:tbl>
    <w:p/>
    <w:sectPr>
      <w:pgSz w:w="16840" w:h="11910" w:orient="landscape"/>
      <w:pgMar w:top="1100" w:right="1220" w:bottom="280" w:left="122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ZkNDRjZmE5ZTdlZDVmYmRkOTlhMTg3ZmY1NTBjMjEifQ=="/>
  </w:docVars>
  <w:rsids>
    <w:rsidRoot w:val="00000000"/>
    <w:rsid w:val="0AB80983"/>
    <w:rsid w:val="33B44C5C"/>
    <w:rsid w:val="3AF62584"/>
    <w:rsid w:val="3C5E4034"/>
    <w:rsid w:val="3DEB64C3"/>
    <w:rsid w:val="48976176"/>
    <w:rsid w:val="58733CEE"/>
    <w:rsid w:val="5C46454D"/>
    <w:rsid w:val="68023C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sz w:val="30"/>
      <w:szCs w:val="30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2020-05-27T08:23:00Z</dcterms:created>
  <dc:creator>gulianna</dc:creator>
  <cp:lastModifiedBy>lxl</cp:lastModifiedBy>
  <dcterms:modified xsi:type="dcterms:W3CDTF">2023-10-18T12:32:51Z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2020-05-27T00:00:00Z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91BBE2821D124F9BA137605F7B5D3144_12</vt:lpwstr>
  </property>
</Properties>
</file>