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37</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关于第七</w:t>
      </w:r>
      <w:r>
        <w:rPr>
          <w:rFonts w:hint="eastAsia" w:ascii="方正小标宋简体" w:hAnsi="方正小标宋简体" w:eastAsia="方正小标宋简体" w:cs="方正小标宋简体"/>
          <w:color w:val="auto"/>
          <w:sz w:val="44"/>
          <w:szCs w:val="44"/>
          <w:highlight w:val="none"/>
          <w:lang w:val="zh-CN"/>
        </w:rPr>
        <w:t>师137团铸牢中华民族共同体意识</w:t>
      </w:r>
    </w:p>
    <w:p>
      <w:pPr>
        <w:spacing w:line="600" w:lineRule="exact"/>
        <w:jc w:val="center"/>
        <w:rPr>
          <w:rFonts w:hint="default" w:ascii="Times New Roman" w:hAnsi="Times New Roman" w:eastAsia="方正小标宋简体" w:cs="Times New Roman"/>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系统工程兴边富民行动示范</w:t>
      </w:r>
      <w:r>
        <w:rPr>
          <w:rFonts w:hint="default" w:ascii="Times New Roman" w:hAnsi="Times New Roman" w:eastAsia="方正小标宋简体" w:cs="Times New Roman"/>
          <w:color w:val="auto"/>
          <w:sz w:val="44"/>
          <w:szCs w:val="44"/>
          <w:highlight w:val="none"/>
          <w:lang w:val="zh-CN"/>
        </w:rPr>
        <w:t>团场标准化</w:t>
      </w: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生猪养殖区建设项目</w:t>
      </w:r>
      <w:r>
        <w:rPr>
          <w:rFonts w:hint="eastAsia" w:ascii="方正小标宋简体" w:hAnsi="方正小标宋简体" w:eastAsia="方正小标宋简体" w:cs="方正小标宋简体"/>
          <w:color w:val="auto"/>
          <w:sz w:val="44"/>
          <w:szCs w:val="44"/>
          <w:highlight w:val="none"/>
          <w:lang w:val="zh-CN"/>
        </w:rPr>
        <w:t>环境影响</w:t>
      </w:r>
    </w:p>
    <w:p>
      <w:pPr>
        <w:spacing w:line="600" w:lineRule="exact"/>
        <w:jc w:val="center"/>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报告书</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第七师一三七团农业发展服务中心：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你单位《关于审批第七师137团铸牢中华民族共同体意识系统工程兴边富民行动示范团场标准化生猪养殖区建设项目环境影响</w:t>
      </w:r>
      <w:r>
        <w:rPr>
          <w:rFonts w:hint="eastAsia" w:eastAsia="仿宋_GB2312" w:cs="Times New Roman"/>
          <w:bCs/>
          <w:color w:val="auto"/>
          <w:szCs w:val="32"/>
          <w:highlight w:val="none"/>
          <w:lang w:eastAsia="zh-CN"/>
        </w:rPr>
        <w:t>报告书</w:t>
      </w:r>
      <w:r>
        <w:rPr>
          <w:rFonts w:hint="default" w:ascii="Times New Roman" w:hAnsi="Times New Roman" w:eastAsia="仿宋_GB2312" w:cs="Times New Roman"/>
          <w:bCs/>
          <w:color w:val="auto"/>
          <w:szCs w:val="32"/>
          <w:highlight w:val="none"/>
        </w:rPr>
        <w:t>的请示》收悉。经研究，批复如下：</w:t>
      </w:r>
    </w:p>
    <w:p>
      <w:pPr>
        <w:keepNext w:val="0"/>
        <w:keepLines w:val="0"/>
        <w:pageBreakBefore w:val="0"/>
        <w:widowControl w:val="0"/>
        <w:numPr>
          <w:ilvl w:val="0"/>
          <w:numId w:val="0"/>
        </w:numPr>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该项目位于第七师137团</w:t>
      </w:r>
      <w:r>
        <w:rPr>
          <w:rFonts w:hint="eastAsia" w:eastAsia="仿宋_GB2312" w:cs="Times New Roman"/>
          <w:color w:val="auto"/>
          <w:szCs w:val="32"/>
          <w:highlight w:val="none"/>
          <w:lang w:val="en-US" w:eastAsia="zh-CN"/>
        </w:rPr>
        <w:t>6</w:t>
      </w:r>
      <w:r>
        <w:rPr>
          <w:rFonts w:hint="default" w:ascii="Times New Roman" w:hAnsi="Times New Roman" w:eastAsia="仿宋_GB2312" w:cs="Times New Roman"/>
          <w:color w:val="auto"/>
          <w:szCs w:val="32"/>
          <w:highlight w:val="none"/>
        </w:rPr>
        <w:t>连</w:t>
      </w:r>
      <w:r>
        <w:rPr>
          <w:rFonts w:hint="eastAsia" w:eastAsia="仿宋_GB2312" w:cs="Times New Roman"/>
          <w:color w:val="auto"/>
          <w:szCs w:val="32"/>
          <w:highlight w:val="none"/>
          <w:lang w:eastAsia="zh-CN"/>
        </w:rPr>
        <w:t>，</w:t>
      </w:r>
      <w:r>
        <w:rPr>
          <w:rFonts w:hint="eastAsia" w:eastAsia="仿宋_GB2312" w:cs="Times New Roman"/>
          <w:color w:val="auto"/>
          <w:szCs w:val="32"/>
          <w:highlight w:val="none"/>
          <w:lang w:val="en-US" w:eastAsia="zh-CN"/>
        </w:rPr>
        <w:t>项目中心地理坐标为东经85°42′34.57″，北纬46°02′12.98″</w:t>
      </w:r>
      <w:r>
        <w:rPr>
          <w:rFonts w:hint="default" w:ascii="Times New Roman" w:hAnsi="Times New Roman" w:eastAsia="仿宋_GB2312" w:cs="Times New Roman"/>
          <w:color w:val="auto"/>
          <w:szCs w:val="32"/>
          <w:highlight w:val="none"/>
          <w:lang w:eastAsia="zh-CN"/>
        </w:rPr>
        <w:t>。项目主要产品为存栏育肥猪3500头，母猪400头，公猪30头，年出栏量为8000头生猪，粪渣有机肥5876.5吨/年，液体肥9954.6吨/年。</w:t>
      </w:r>
      <w:r>
        <w:rPr>
          <w:rFonts w:hint="eastAsia" w:eastAsia="仿宋_GB2312" w:cs="Times New Roman"/>
          <w:color w:val="auto"/>
          <w:szCs w:val="32"/>
          <w:highlight w:val="none"/>
          <w:lang w:val="en-US" w:eastAsia="zh-CN"/>
        </w:rPr>
        <w:t>建设</w:t>
      </w:r>
      <w:r>
        <w:rPr>
          <w:rFonts w:hint="default" w:ascii="Times New Roman" w:hAnsi="Times New Roman" w:eastAsia="仿宋_GB2312" w:cs="Times New Roman"/>
          <w:color w:val="auto"/>
          <w:szCs w:val="32"/>
          <w:highlight w:val="none"/>
          <w:lang w:eastAsia="zh-CN"/>
        </w:rPr>
        <w:t>一座怀配舍、一座保育圈、三座育肥圈，配套建设饲料库房、防疫检测室、办公室等辅助工程。项目由主体工程、辅助工程、公用工程、储运工程、环保工程组成</w:t>
      </w:r>
      <w:r>
        <w:rPr>
          <w:rFonts w:hint="default" w:ascii="Times New Roman" w:hAnsi="Times New Roman" w:eastAsia="仿宋_GB2312" w:cs="Times New Roman"/>
          <w:color w:val="auto"/>
          <w:szCs w:val="32"/>
          <w:highlight w:val="none"/>
          <w:lang w:val="en-US" w:eastAsia="zh-CN"/>
        </w:rPr>
        <w:t>。项目总投资730万元，其中环保投资150万元，占总投资的20.55%。</w:t>
      </w:r>
    </w:p>
    <w:p>
      <w:pPr>
        <w:keepNext w:val="0"/>
        <w:keepLines w:val="0"/>
        <w:pageBreakBefore w:val="0"/>
        <w:widowControl w:val="0"/>
        <w:numPr>
          <w:ilvl w:val="0"/>
          <w:numId w:val="0"/>
        </w:numPr>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w:t>
      </w:r>
      <w:r>
        <w:rPr>
          <w:rFonts w:hint="eastAsia" w:eastAsia="仿宋_GB2312" w:cs="Times New Roman"/>
          <w:color w:val="auto"/>
          <w:szCs w:val="32"/>
          <w:highlight w:val="none"/>
          <w:lang w:eastAsia="zh-CN"/>
        </w:rPr>
        <w:t>报告书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w:t>
      </w:r>
      <w:r>
        <w:rPr>
          <w:rFonts w:hint="eastAsia" w:eastAsia="仿宋_GB2312" w:cs="Times New Roman"/>
          <w:color w:val="auto"/>
          <w:szCs w:val="32"/>
          <w:highlight w:val="none"/>
          <w:lang w:eastAsia="zh-CN"/>
        </w:rPr>
        <w:t>报告书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eastAsia" w:ascii="Times New Roman" w:hAnsi="Times New Roman" w:eastAsia="仿宋_GB2312" w:cs="Times New Roman"/>
          <w:color w:val="000000" w:themeColor="text1"/>
          <w:kern w:val="0"/>
          <w:szCs w:val="32"/>
          <w:lang w:eastAsia="zh-CN"/>
          <w14:textFill>
            <w14:solidFill>
              <w14:schemeClr w14:val="tx1"/>
            </w14:solidFill>
          </w14:textFill>
        </w:rPr>
      </w:pPr>
      <w:r>
        <w:rPr>
          <w:rFonts w:hint="eastAsia" w:ascii="仿宋_GB2312" w:hAnsi="仿宋_GB2312" w:eastAsia="仿宋_GB2312" w:cs="仿宋_GB2312"/>
          <w:sz w:val="32"/>
          <w:szCs w:val="32"/>
          <w:highlight w:val="none"/>
          <w:lang w:eastAsia="zh-CN"/>
        </w:rPr>
        <w:t>（一）严格落实大气污染防治措施。猪舍内设置除臭液喷洒系统，并设置通风口、鼓风机等换气设备，并在养殖场内设绿化隔离带；对堆肥场喷洒植物型除臭剂；及时清运粪污；采用覆膜厌氧发酵存储塘，定期在四周喷洒植物型除臭剂并加强绿化。厂界硫化氢、氨、臭气浓度无组织排放</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eastAsia="zh-CN"/>
        </w:rPr>
        <w:t>《恶臭污染物排放标准》（GB14554-93）表1恶臭污染物厂界标准值中新扩改建二级标准要求。食堂油烟经油烟净化器处理后</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eastAsia="zh-CN"/>
        </w:rPr>
        <w:t>《饮食业油烟排放标准》（GB18483-2001）要求。</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（二）严格落实水污染防治措施。生活污水、猪尿液及冲洗废水经厂内厌氧存储塘处理满足《畜禽粪便无害化处理技术规范》（GB/T36195-2018）表2中卫生要求后，作为液体肥料施用于周边农田</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）严格落实噪声污染防治措施。选用低噪声机械和设备，加强机械设备的维修、管理，厂界噪声排放执行《工业企业厂界环境噪声排放标准》（GB12348-2008）中</w:t>
      </w:r>
      <w:r>
        <w:rPr>
          <w:rFonts w:hint="eastAsia"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）固体废物实施分类管理并妥善处理处置。猪粪、污泥放置堆肥场堆肥处理后作为有机肥还田；病死猪尸体、妊娠胎盘委托乌苏一二三团题桥无害化处理有限公司拉运处置，不在厂区暂存</w:t>
      </w:r>
      <w:r>
        <w:rPr>
          <w:rFonts w:hint="default" w:ascii="Times New Roman" w:hAnsi="Times New Roman" w:eastAsia="仿宋_GB2312" w:cs="Times New Roman"/>
          <w:bCs/>
          <w:color w:val="auto"/>
          <w:kern w:val="0"/>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兽用医疗废物</w:t>
      </w:r>
      <w:r>
        <w:rPr>
          <w:rFonts w:hint="eastAsia" w:ascii="Times New Roman" w:hAnsi="Times New Roman" w:eastAsia="仿宋_GB2312" w:cs="Times New Roman"/>
          <w:bCs/>
          <w:color w:val="auto"/>
          <w:szCs w:val="32"/>
          <w:lang w:val="en-US" w:eastAsia="zh-CN"/>
        </w:rPr>
        <w:t>属于危险废物，收集后暂存于危险废物暂存间，定期交由有危险废物处置资质的单位处置，危险废物收集、运输须按照《危险废物收集 贮存 运输技术规范》（HJ2025-2012）和《危险废物转移管理办法》要求进行。生活垃圾经集中收集后，由当地环卫部门定期清运至乌尔禾区生活垃圾填埋场填埋处理。</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eastAsia" w:ascii="Times New Roman" w:hAnsi="Times New Roman" w:eastAsia="仿宋_GB2312" w:cs="Times New Roman"/>
          <w:bCs/>
          <w:color w:val="auto"/>
          <w:szCs w:val="32"/>
          <w:highlight w:val="none"/>
          <w:lang w:val="en-US" w:eastAsia="zh-CN"/>
        </w:rPr>
        <w:t>严格落实地下水及土壤污染防治措施</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color w:val="auto"/>
          <w:kern w:val="2"/>
          <w:szCs w:val="32"/>
          <w:highlight w:val="none"/>
          <w:lang w:val="en-US" w:eastAsia="zh-CN"/>
        </w:rPr>
        <w:t>根据</w:t>
      </w:r>
      <w:r>
        <w:rPr>
          <w:rFonts w:hint="default" w:ascii="Times New Roman" w:hAnsi="Times New Roman" w:eastAsia="仿宋_GB2312" w:cs="Times New Roman"/>
          <w:color w:val="auto"/>
          <w:szCs w:val="32"/>
          <w:highlight w:val="none"/>
        </w:rPr>
        <w:t>《环境影响评价技术导则 地下水环境》（HJ610-2016）</w:t>
      </w:r>
      <w:r>
        <w:rPr>
          <w:rFonts w:hint="default" w:ascii="Times New Roman" w:hAnsi="Times New Roman" w:eastAsia="仿宋_GB2312" w:cs="Times New Roman"/>
          <w:color w:val="auto"/>
          <w:kern w:val="2"/>
          <w:szCs w:val="32"/>
          <w:highlight w:val="none"/>
          <w:lang w:eastAsia="zh-CN"/>
        </w:rPr>
        <w:t>的</w:t>
      </w:r>
      <w:r>
        <w:rPr>
          <w:rFonts w:hint="default" w:ascii="Times New Roman" w:hAnsi="Times New Roman" w:eastAsia="仿宋_GB2312" w:cs="Times New Roman"/>
          <w:color w:val="auto"/>
          <w:kern w:val="2"/>
          <w:szCs w:val="32"/>
          <w:highlight w:val="none"/>
          <w:lang w:val="en-US" w:eastAsia="zh-CN"/>
        </w:rPr>
        <w:t>相关要求</w:t>
      </w:r>
      <w:r>
        <w:rPr>
          <w:rFonts w:hint="default" w:ascii="Times New Roman" w:hAnsi="Times New Roman" w:eastAsia="仿宋_GB2312" w:cs="Times New Roman"/>
          <w:color w:val="auto"/>
          <w:kern w:val="2"/>
          <w:szCs w:val="32"/>
          <w:highlight w:val="none"/>
        </w:rPr>
        <w:t>，</w:t>
      </w:r>
      <w:r>
        <w:rPr>
          <w:rFonts w:hint="default" w:ascii="Times New Roman" w:hAnsi="Times New Roman" w:eastAsia="仿宋_GB2312" w:cs="Times New Roman"/>
          <w:color w:val="auto"/>
          <w:kern w:val="2"/>
          <w:szCs w:val="32"/>
          <w:highlight w:val="none"/>
          <w:lang w:val="en-US" w:eastAsia="zh-CN"/>
        </w:rPr>
        <w:t>按照主体工程、</w:t>
      </w:r>
      <w:r>
        <w:rPr>
          <w:rFonts w:hint="default" w:ascii="Times New Roman" w:hAnsi="Times New Roman" w:eastAsia="仿宋_GB2312" w:cs="Times New Roman"/>
          <w:color w:val="auto"/>
          <w:kern w:val="2"/>
          <w:szCs w:val="32"/>
          <w:highlight w:val="none"/>
        </w:rPr>
        <w:t>辅助设施和公用工程等平面布局情况，将厂区分为</w:t>
      </w:r>
      <w:r>
        <w:rPr>
          <w:rFonts w:hint="default" w:ascii="Times New Roman" w:hAnsi="Times New Roman" w:eastAsia="仿宋_GB2312" w:cs="Times New Roman"/>
          <w:color w:val="auto"/>
          <w:kern w:val="2"/>
          <w:szCs w:val="32"/>
          <w:highlight w:val="none"/>
          <w:lang w:eastAsia="zh-CN"/>
        </w:rPr>
        <w:t>重点防渗区</w:t>
      </w:r>
      <w:r>
        <w:rPr>
          <w:rFonts w:hint="default" w:ascii="Times New Roman" w:hAnsi="Times New Roman" w:eastAsia="仿宋_GB2312" w:cs="Times New Roman"/>
          <w:color w:val="auto"/>
          <w:kern w:val="2"/>
          <w:szCs w:val="32"/>
          <w:highlight w:val="none"/>
        </w:rPr>
        <w:t>、</w:t>
      </w:r>
      <w:r>
        <w:rPr>
          <w:rFonts w:hint="eastAsia" w:ascii="Times New Roman" w:hAnsi="Times New Roman" w:eastAsia="仿宋_GB2312" w:cs="Times New Roman"/>
          <w:color w:val="auto"/>
          <w:kern w:val="2"/>
          <w:szCs w:val="32"/>
          <w:highlight w:val="none"/>
          <w:lang w:val="en-US" w:eastAsia="zh-CN"/>
        </w:rPr>
        <w:t>一般防渗区、</w:t>
      </w:r>
      <w:r>
        <w:rPr>
          <w:rFonts w:hint="default" w:ascii="Times New Roman" w:hAnsi="Times New Roman" w:eastAsia="仿宋_GB2312" w:cs="Times New Roman"/>
          <w:color w:val="auto"/>
          <w:kern w:val="2"/>
          <w:szCs w:val="32"/>
          <w:highlight w:val="none"/>
          <w:lang w:eastAsia="zh-CN"/>
        </w:rPr>
        <w:t>简单防渗区</w:t>
      </w:r>
      <w:r>
        <w:rPr>
          <w:rFonts w:hint="default" w:ascii="Times New Roman" w:hAnsi="Times New Roman" w:eastAsia="仿宋_GB2312" w:cs="Times New Roman"/>
          <w:color w:val="auto"/>
          <w:kern w:val="2"/>
          <w:szCs w:val="32"/>
          <w:highlight w:val="none"/>
        </w:rPr>
        <w:t>。</w:t>
      </w:r>
      <w:r>
        <w:rPr>
          <w:rFonts w:hint="default" w:ascii="Times New Roman" w:hAnsi="Times New Roman" w:eastAsia="仿宋_GB2312" w:cs="Times New Roman"/>
          <w:color w:val="auto"/>
          <w:kern w:val="2"/>
          <w:szCs w:val="32"/>
          <w:highlight w:val="none"/>
          <w:lang w:eastAsia="zh-CN"/>
        </w:rPr>
        <w:t>重点防渗区</w:t>
      </w:r>
      <w:r>
        <w:rPr>
          <w:rFonts w:hint="default" w:ascii="Times New Roman" w:hAnsi="Times New Roman" w:eastAsia="仿宋_GB2312" w:cs="Times New Roman"/>
          <w:color w:val="auto"/>
          <w:kern w:val="2"/>
          <w:szCs w:val="32"/>
          <w:highlight w:val="none"/>
        </w:rPr>
        <w:t>包</w:t>
      </w:r>
      <w:r>
        <w:rPr>
          <w:rFonts w:hint="default" w:ascii="Times New Roman" w:hAnsi="Times New Roman" w:eastAsia="仿宋_GB2312" w:cs="Times New Roman"/>
          <w:color w:val="auto"/>
          <w:kern w:val="2"/>
          <w:szCs w:val="32"/>
          <w:highlight w:val="none"/>
          <w:lang w:eastAsia="zh-CN"/>
        </w:rPr>
        <w:t>括</w:t>
      </w:r>
      <w:r>
        <w:rPr>
          <w:rFonts w:hint="default" w:ascii="Times New Roman" w:hAnsi="Times New Roman" w:eastAsia="仿宋_GB2312" w:cs="Times New Roman"/>
          <w:color w:val="auto"/>
          <w:szCs w:val="32"/>
        </w:rPr>
        <w:t>兽用医疗废物暂存间</w:t>
      </w:r>
      <w:r>
        <w:rPr>
          <w:rFonts w:hint="default" w:ascii="Times New Roman" w:hAnsi="Times New Roman" w:eastAsia="仿宋_GB2312" w:cs="Times New Roman"/>
          <w:color w:val="auto"/>
          <w:kern w:val="2"/>
          <w:szCs w:val="32"/>
          <w:highlight w:val="none"/>
        </w:rPr>
        <w:t>；</w:t>
      </w:r>
      <w:r>
        <w:rPr>
          <w:rFonts w:hint="default" w:ascii="Times New Roman" w:hAnsi="Times New Roman" w:eastAsia="仿宋_GB2312" w:cs="Times New Roman"/>
          <w:color w:val="auto"/>
          <w:kern w:val="2"/>
          <w:szCs w:val="32"/>
          <w:highlight w:val="none"/>
          <w:lang w:eastAsia="zh-CN"/>
        </w:rPr>
        <w:t>一般防渗区包括</w:t>
      </w:r>
      <w:r>
        <w:rPr>
          <w:rFonts w:hint="default" w:ascii="Times New Roman" w:hAnsi="Times New Roman" w:eastAsia="仿宋_GB2312" w:cs="Times New Roman"/>
          <w:color w:val="auto"/>
          <w:kern w:val="2"/>
          <w:szCs w:val="32"/>
          <w:lang w:bidi="en-US"/>
        </w:rPr>
        <w:t>固液分离间</w:t>
      </w:r>
      <w:r>
        <w:rPr>
          <w:rFonts w:hint="default" w:ascii="Times New Roman" w:hAnsi="Times New Roman" w:eastAsia="仿宋_GB2312" w:cs="Times New Roman"/>
          <w:color w:val="auto"/>
          <w:kern w:val="2"/>
          <w:szCs w:val="32"/>
        </w:rPr>
        <w:t>、厌氧发</w:t>
      </w:r>
      <w:r>
        <w:rPr>
          <w:rFonts w:hint="default" w:ascii="Times New Roman" w:hAnsi="Times New Roman" w:eastAsia="仿宋_GB2312" w:cs="Times New Roman"/>
          <w:color w:val="auto"/>
          <w:szCs w:val="32"/>
        </w:rPr>
        <w:t>酵存储塘、堆肥场、猪舍</w:t>
      </w:r>
      <w:r>
        <w:rPr>
          <w:rFonts w:hint="default" w:ascii="Times New Roman" w:hAnsi="Times New Roman" w:eastAsia="仿宋_GB2312" w:cs="Times New Roman"/>
          <w:color w:val="auto"/>
          <w:kern w:val="2"/>
          <w:szCs w:val="32"/>
          <w:highlight w:val="none"/>
        </w:rPr>
        <w:t>；</w:t>
      </w:r>
      <w:r>
        <w:rPr>
          <w:rFonts w:hint="default" w:ascii="Times New Roman" w:hAnsi="Times New Roman" w:eastAsia="仿宋_GB2312" w:cs="Times New Roman"/>
          <w:color w:val="auto"/>
          <w:kern w:val="2"/>
          <w:szCs w:val="32"/>
          <w:highlight w:val="none"/>
          <w:lang w:eastAsia="zh-CN"/>
        </w:rPr>
        <w:t>简单防渗区</w:t>
      </w:r>
      <w:r>
        <w:rPr>
          <w:rFonts w:hint="default" w:ascii="Times New Roman" w:hAnsi="Times New Roman" w:eastAsia="仿宋_GB2312" w:cs="Times New Roman"/>
          <w:color w:val="auto"/>
          <w:kern w:val="2"/>
          <w:szCs w:val="32"/>
          <w:highlight w:val="none"/>
        </w:rPr>
        <w:t>包括</w:t>
      </w:r>
      <w:r>
        <w:rPr>
          <w:rFonts w:hint="default" w:ascii="Times New Roman" w:hAnsi="Times New Roman" w:eastAsia="仿宋_GB2312" w:cs="Times New Roman"/>
          <w:color w:val="auto"/>
          <w:kern w:val="2"/>
          <w:szCs w:val="32"/>
        </w:rPr>
        <w:t>厂区道路、生活区、饲料库房</w:t>
      </w:r>
      <w:r>
        <w:rPr>
          <w:rFonts w:hint="default" w:ascii="Times New Roman" w:hAnsi="Times New Roman" w:eastAsia="仿宋_GB2312" w:cs="Times New Roman"/>
          <w:color w:val="auto"/>
          <w:kern w:val="2"/>
          <w:szCs w:val="32"/>
          <w:highlight w:val="none"/>
        </w:rPr>
        <w:t>。生产运行过程中强化监控手段，定期检查，杜绝厂区内有事故性排放点源的存在，减少环境风险，同时严防液体物料和废水的跑、冒、滴、漏，保护项目区及下游地下水环境</w:t>
      </w:r>
      <w:r>
        <w:rPr>
          <w:rFonts w:hint="eastAsia" w:ascii="Times New Roman" w:hAnsi="Times New Roman" w:eastAsia="仿宋_GB2312" w:cs="Times New Roman"/>
          <w:color w:val="auto"/>
          <w:kern w:val="2"/>
          <w:szCs w:val="32"/>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w:t>
      </w:r>
      <w:r>
        <w:rPr>
          <w:rFonts w:hint="eastAsia" w:eastAsia="仿宋_GB2312" w:cs="Times New Roman"/>
          <w:bCs/>
          <w:color w:val="auto"/>
          <w:szCs w:val="32"/>
          <w:highlight w:val="none"/>
          <w:lang w:eastAsia="zh-CN"/>
        </w:rPr>
        <w:t>报告书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pPr>
        <w:pStyle w:val="21"/>
        <w:keepNext w:val="0"/>
        <w:keepLines w:val="0"/>
        <w:pageBreakBefore w:val="0"/>
        <w:widowControl w:val="0"/>
        <w:kinsoku/>
        <w:wordWrap/>
        <w:overflowPunct/>
        <w:topLinePunct w:val="0"/>
        <w:bidi w:val="0"/>
        <w:snapToGrid/>
        <w:spacing w:line="520" w:lineRule="exact"/>
        <w:ind w:firstLine="632" w:firstLineChars="200"/>
        <w:jc w:val="both"/>
        <w:textAlignment w:val="auto"/>
        <w:rPr>
          <w:rFonts w:hint="default" w:ascii="Times New Roman" w:eastAsia="仿宋_GB2312" w:cs="Times New Roman"/>
          <w:bCs/>
          <w:color w:val="auto"/>
          <w:kern w:val="2"/>
          <w:sz w:val="32"/>
          <w:szCs w:val="32"/>
          <w:highlight w:val="yellow"/>
          <w:rPrChange w:id="0" w:author="Administrator" w:date="2022-06-20T17:58:00Z">
            <w:rPr>
              <w:rFonts w:hint="eastAsia" w:ascii="仿宋_GB2312" w:eastAsia="仿宋_GB2312" w:cs="Times New Roman"/>
              <w:bCs/>
              <w:color w:val="auto"/>
              <w:kern w:val="2"/>
              <w:sz w:val="32"/>
              <w:szCs w:val="32"/>
            </w:rPr>
          </w:rPrChange>
        </w:rPr>
      </w:pPr>
      <w:r>
        <w:rPr>
          <w:rFonts w:hint="default" w:ascii="Times New Roman" w:eastAsia="仿宋_GB2312" w:cs="Times New Roman"/>
          <w:bCs/>
          <w:color w:val="auto"/>
          <w:kern w:val="2"/>
          <w:sz w:val="32"/>
          <w:szCs w:val="32"/>
          <w:highlight w:val="none"/>
          <w:rPrChange w:id="1" w:author="Administrator" w:date="2022-06-20T17:58:00Z">
            <w:rPr>
              <w:rFonts w:hint="eastAsia" w:ascii="仿宋_GB2312" w:eastAsia="仿宋_GB2312" w:cs="Times New Roman"/>
              <w:bCs/>
              <w:color w:val="auto"/>
              <w:kern w:val="2"/>
              <w:sz w:val="32"/>
              <w:szCs w:val="32"/>
            </w:rPr>
          </w:rPrChange>
        </w:rPr>
        <w:t>六、在启动生产设施或者在实际排污之前，按照经批准的环境影响评价文件认真梳理并确认各项环境保护措施落实后，</w:t>
      </w:r>
      <w:r>
        <w:rPr>
          <w:rFonts w:hint="default" w:ascii="Times New Roman" w:eastAsia="仿宋_GB2312" w:cs="Times New Roman"/>
          <w:bCs/>
          <w:color w:val="auto"/>
          <w:kern w:val="2"/>
          <w:sz w:val="32"/>
          <w:szCs w:val="32"/>
          <w:highlight w:val="none"/>
          <w:rPrChange w:id="2" w:author="Administrator" w:date="2022-06-20T17:58:00Z">
            <w:rPr>
              <w:rFonts w:hint="eastAsia" w:ascii="仿宋_GB2312" w:eastAsia="仿宋_GB2312" w:cs="Times New Roman"/>
              <w:bCs/>
              <w:color w:val="auto"/>
              <w:kern w:val="2"/>
              <w:sz w:val="32"/>
              <w:szCs w:val="32"/>
            </w:rPr>
          </w:rPrChange>
        </w:rPr>
        <w:t>依法</w:t>
      </w:r>
      <w:r>
        <w:rPr>
          <w:rFonts w:hint="default" w:ascii="Times New Roman" w:hAnsi="Times New Roman" w:eastAsia="仿宋_GB2312" w:cs="Times New Roman"/>
          <w:bCs/>
          <w:color w:val="auto"/>
          <w:kern w:val="2"/>
          <w:sz w:val="32"/>
          <w:szCs w:val="32"/>
          <w:highlight w:val="none"/>
        </w:rPr>
        <w:t>进行排污登记</w:t>
      </w:r>
      <w:r>
        <w:rPr>
          <w:rFonts w:hint="default" w:ascii="Times New Roman" w:eastAsia="仿宋_GB2312" w:cs="Times New Roman"/>
          <w:bCs/>
          <w:color w:val="auto"/>
          <w:kern w:val="2"/>
          <w:sz w:val="32"/>
          <w:szCs w:val="32"/>
          <w:highlight w:val="none"/>
          <w:rPrChange w:id="3" w:author="Administrator" w:date="2022-06-20T17:58:00Z">
            <w:rPr>
              <w:rFonts w:hint="eastAsia" w:ascii="仿宋_GB2312" w:eastAsia="仿宋_GB2312" w:cs="Times New Roman"/>
              <w:bCs/>
              <w:color w:val="auto"/>
              <w:kern w:val="2"/>
              <w:sz w:val="32"/>
              <w:szCs w:val="32"/>
            </w:rPr>
          </w:rPrChange>
        </w:rPr>
        <w:t>。</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、我局委托师市生态环境保护综合行政执法支队、</w:t>
      </w:r>
      <w:r>
        <w:rPr>
          <w:rFonts w:hint="eastAsia" w:eastAsia="仿宋_GB2312" w:cs="Times New Roman"/>
          <w:bCs/>
          <w:color w:val="auto"/>
          <w:szCs w:val="32"/>
          <w:highlight w:val="none"/>
          <w:lang w:val="en-US" w:eastAsia="zh-CN"/>
        </w:rPr>
        <w:t>137团经济发展办公室</w:t>
      </w:r>
      <w:r>
        <w:rPr>
          <w:rFonts w:hint="default" w:ascii="Times New Roman" w:hAnsi="Times New Roman" w:eastAsia="仿宋_GB2312" w:cs="Times New Roman"/>
          <w:bCs/>
          <w:color w:val="auto"/>
          <w:szCs w:val="32"/>
          <w:highlight w:val="none"/>
        </w:rPr>
        <w:t>组织开展该项目的“三同时”监督检查和日常监督管理工作。你单位应在接到本批复后20个工作日内，将批准后的环境影响</w:t>
      </w:r>
      <w:r>
        <w:rPr>
          <w:rFonts w:hint="eastAsia" w:eastAsia="仿宋_GB2312" w:cs="Times New Roman"/>
          <w:bCs/>
          <w:color w:val="auto"/>
          <w:szCs w:val="32"/>
          <w:highlight w:val="none"/>
          <w:lang w:eastAsia="zh-CN"/>
        </w:rPr>
        <w:t>报告书</w:t>
      </w:r>
      <w:r>
        <w:rPr>
          <w:rFonts w:hint="default" w:ascii="Times New Roman" w:hAnsi="Times New Roman" w:eastAsia="仿宋_GB2312" w:cs="Times New Roman"/>
          <w:bCs/>
          <w:color w:val="auto"/>
          <w:szCs w:val="32"/>
          <w:highlight w:val="none"/>
        </w:rPr>
        <w:t>送师市生态环境保护综合行政执法支队、</w:t>
      </w:r>
      <w:r>
        <w:rPr>
          <w:rFonts w:hint="eastAsia" w:eastAsia="仿宋_GB2312" w:cs="Times New Roman"/>
          <w:bCs/>
          <w:color w:val="auto"/>
          <w:szCs w:val="32"/>
          <w:highlight w:val="none"/>
          <w:lang w:val="en-US" w:eastAsia="zh-CN"/>
        </w:rPr>
        <w:t>137团经济发展办公室</w:t>
      </w:r>
      <w:r>
        <w:rPr>
          <w:rFonts w:hint="default" w:ascii="Times New Roman" w:hAnsi="Times New Roman" w:eastAsia="仿宋_GB2312" w:cs="Times New Roman"/>
          <w:bCs/>
          <w:color w:val="auto"/>
          <w:szCs w:val="32"/>
          <w:highlight w:val="none"/>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日</w:t>
      </w:r>
    </w:p>
    <w:p>
      <w:pPr>
        <w:pStyle w:val="2"/>
        <w:keepNext/>
        <w:keepLines/>
        <w:pageBreakBefore w:val="0"/>
        <w:widowControl w:val="0"/>
        <w:kinsoku/>
        <w:wordWrap/>
        <w:overflowPunct/>
        <w:topLinePunct w:val="0"/>
        <w:autoSpaceDE/>
        <w:autoSpaceDN/>
        <w:bidi w:val="0"/>
        <w:adjustRightInd/>
        <w:snapToGrid/>
        <w:spacing w:line="700" w:lineRule="exact"/>
        <w:textAlignment w:val="auto"/>
        <w:rPr>
          <w:rFonts w:hint="default"/>
        </w:rPr>
      </w:pPr>
    </w:p>
    <w:p>
      <w:pPr>
        <w:pageBreakBefore w:val="0"/>
        <w:widowControl w:val="0"/>
        <w:kinsoku/>
        <w:wordWrap/>
        <w:overflowPunct/>
        <w:topLinePunct w:val="0"/>
        <w:autoSpaceDE/>
        <w:autoSpaceDN/>
        <w:bidi w:val="0"/>
        <w:adjustRightInd/>
        <w:snapToGrid/>
        <w:spacing w:line="800" w:lineRule="exact"/>
        <w:textAlignment w:val="auto"/>
        <w:rPr>
          <w:rFonts w:hint="default"/>
        </w:rPr>
      </w:pPr>
    </w:p>
    <w:p>
      <w:pPr>
        <w:pStyle w:val="2"/>
        <w:pageBreakBefore w:val="0"/>
        <w:widowControl w:val="0"/>
        <w:kinsoku/>
        <w:wordWrap/>
        <w:overflowPunct/>
        <w:topLinePunct w:val="0"/>
        <w:autoSpaceDE/>
        <w:autoSpaceDN/>
        <w:bidi w:val="0"/>
        <w:adjustRightInd/>
        <w:snapToGrid/>
        <w:spacing w:line="800" w:lineRule="exact"/>
        <w:textAlignment w:val="auto"/>
        <w:rPr>
          <w:rFonts w:hint="default"/>
        </w:rPr>
      </w:pPr>
    </w:p>
    <w:p>
      <w:pPr>
        <w:pStyle w:val="24"/>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bookmarkStart w:id="0" w:name="_GoBack"/>
      <w:bookmarkEnd w:id="0"/>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抄送：师市生态环境保护综合行政执法支队，1</w:t>
      </w:r>
      <w:r>
        <w:rPr>
          <w:rFonts w:hint="eastAsia" w:eastAsia="仿宋_GB2312" w:cs="Times New Roman"/>
          <w:color w:val="auto"/>
          <w:sz w:val="28"/>
          <w:szCs w:val="28"/>
          <w:lang w:val="en-US" w:eastAsia="zh-CN"/>
        </w:rPr>
        <w:t>37</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8"/>
        <w:rFonts w:hint="eastAsia" w:ascii="仿宋_GB2312" w:eastAsia="仿宋_GB2312"/>
        <w:b/>
        <w:bCs/>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236132"/>
    <w:rsid w:val="08EC6D80"/>
    <w:rsid w:val="0B7218AA"/>
    <w:rsid w:val="13C9545A"/>
    <w:rsid w:val="15AC3C0A"/>
    <w:rsid w:val="16B800EE"/>
    <w:rsid w:val="16E41182"/>
    <w:rsid w:val="177121A0"/>
    <w:rsid w:val="1803154F"/>
    <w:rsid w:val="18BC5C82"/>
    <w:rsid w:val="20783D41"/>
    <w:rsid w:val="21162F81"/>
    <w:rsid w:val="21DD6837"/>
    <w:rsid w:val="24057B5F"/>
    <w:rsid w:val="245B0CD5"/>
    <w:rsid w:val="24696853"/>
    <w:rsid w:val="247C78BD"/>
    <w:rsid w:val="260C6FC7"/>
    <w:rsid w:val="26802C75"/>
    <w:rsid w:val="281A0A03"/>
    <w:rsid w:val="291034DE"/>
    <w:rsid w:val="2B665A9B"/>
    <w:rsid w:val="2BA03F96"/>
    <w:rsid w:val="2D8D3C0A"/>
    <w:rsid w:val="2E9A064C"/>
    <w:rsid w:val="2F130EE6"/>
    <w:rsid w:val="2F2B3664"/>
    <w:rsid w:val="2FEE4162"/>
    <w:rsid w:val="32C5491C"/>
    <w:rsid w:val="371F1D45"/>
    <w:rsid w:val="38453BBB"/>
    <w:rsid w:val="38D1110E"/>
    <w:rsid w:val="3BAC6099"/>
    <w:rsid w:val="3C25479F"/>
    <w:rsid w:val="3D7076AF"/>
    <w:rsid w:val="3EC1562C"/>
    <w:rsid w:val="3F0E35AF"/>
    <w:rsid w:val="4419237E"/>
    <w:rsid w:val="45D948F4"/>
    <w:rsid w:val="47587B93"/>
    <w:rsid w:val="4CBF17F2"/>
    <w:rsid w:val="4CCA458A"/>
    <w:rsid w:val="4E410396"/>
    <w:rsid w:val="5075710B"/>
    <w:rsid w:val="50CD705E"/>
    <w:rsid w:val="52563789"/>
    <w:rsid w:val="52F45CCD"/>
    <w:rsid w:val="54231BA0"/>
    <w:rsid w:val="569B7F34"/>
    <w:rsid w:val="5C9A650C"/>
    <w:rsid w:val="600D34CB"/>
    <w:rsid w:val="608027D0"/>
    <w:rsid w:val="609006D2"/>
    <w:rsid w:val="66BE66CF"/>
    <w:rsid w:val="687436E1"/>
    <w:rsid w:val="68991CEA"/>
    <w:rsid w:val="6B762AC2"/>
    <w:rsid w:val="6D272415"/>
    <w:rsid w:val="6D4318D3"/>
    <w:rsid w:val="701D640C"/>
    <w:rsid w:val="721320EC"/>
    <w:rsid w:val="72A92197"/>
    <w:rsid w:val="73323C81"/>
    <w:rsid w:val="745A0337"/>
    <w:rsid w:val="76E82012"/>
    <w:rsid w:val="78FB5758"/>
    <w:rsid w:val="79621333"/>
    <w:rsid w:val="796A57B5"/>
    <w:rsid w:val="798C319D"/>
    <w:rsid w:val="799F65BB"/>
    <w:rsid w:val="79F35C8E"/>
    <w:rsid w:val="7A995229"/>
    <w:rsid w:val="7D7B4DE1"/>
    <w:rsid w:val="7DF627CA"/>
    <w:rsid w:val="7E0E1A8A"/>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4">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2">
    <w:name w:val="heading 3"/>
    <w:basedOn w:val="1"/>
    <w:next w:val="1"/>
    <w:qFormat/>
    <w:uiPriority w:val="0"/>
    <w:pPr>
      <w:keepNext/>
      <w:keepLines/>
      <w:spacing w:line="360" w:lineRule="auto"/>
      <w:ind w:firstLine="200" w:firstLineChars="200"/>
      <w:outlineLvl w:val="2"/>
    </w:pPr>
    <w:rPr>
      <w:bCs/>
      <w:szCs w:val="28"/>
    </w:rPr>
  </w:style>
  <w:style w:type="paragraph" w:styleId="5">
    <w:name w:val="heading 4"/>
    <w:basedOn w:val="1"/>
    <w:next w:val="1"/>
    <w:qFormat/>
    <w:uiPriority w:val="99"/>
    <w:pPr>
      <w:keepNext/>
      <w:keepLines/>
      <w:numPr>
        <w:ilvl w:val="3"/>
        <w:numId w:val="2"/>
      </w:numPr>
      <w:spacing w:line="360" w:lineRule="auto"/>
      <w:outlineLvl w:val="3"/>
    </w:pPr>
    <w:rPr>
      <w:rFonts w:ascii="Arial" w:hAnsi="Arial"/>
      <w:b/>
      <w:sz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宋体" w:hAnsi="宋体"/>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index heading"/>
    <w:basedOn w:val="1"/>
    <w:next w:val="13"/>
    <w:qFormat/>
    <w:uiPriority w:val="0"/>
  </w:style>
  <w:style w:type="paragraph" w:styleId="13">
    <w:name w:val="index 1"/>
    <w:basedOn w:val="1"/>
    <w:next w:val="1"/>
    <w:qFormat/>
    <w:uiPriority w:val="0"/>
  </w:style>
  <w:style w:type="paragraph" w:styleId="14">
    <w:name w:val="Body Text 2"/>
    <w:basedOn w:val="1"/>
    <w:unhideWhenUsed/>
    <w:qFormat/>
    <w:uiPriority w:val="99"/>
    <w:pPr>
      <w:spacing w:after="120" w:line="480" w:lineRule="auto"/>
    </w:pPr>
  </w:style>
  <w:style w:type="paragraph" w:styleId="15">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18">
    <w:name w:val="page number"/>
    <w:basedOn w:val="17"/>
    <w:qFormat/>
    <w:uiPriority w:val="0"/>
  </w:style>
  <w:style w:type="paragraph" w:customStyle="1" w:styleId="19">
    <w:name w:val="Body Text First Indent 21"/>
    <w:basedOn w:val="20"/>
    <w:qFormat/>
    <w:uiPriority w:val="0"/>
    <w:pPr>
      <w:ind w:left="0" w:leftChars="0" w:firstLine="420"/>
    </w:pPr>
    <w:rPr>
      <w:rFonts w:ascii="Times New Roman" w:hAnsi="Times New Roman"/>
      <w:szCs w:val="22"/>
    </w:rPr>
  </w:style>
  <w:style w:type="paragraph" w:customStyle="1" w:styleId="20">
    <w:name w:val="Body Text Indent1"/>
    <w:basedOn w:val="1"/>
    <w:qFormat/>
    <w:uiPriority w:val="0"/>
    <w:pPr>
      <w:ind w:left="420" w:leftChars="200"/>
    </w:pPr>
  </w:style>
  <w:style w:type="paragraph" w:customStyle="1" w:styleId="21">
    <w:name w:val="Default"/>
    <w:basedOn w:val="22"/>
    <w:next w:val="1"/>
    <w:qFormat/>
    <w:uiPriority w:val="0"/>
    <w:pPr>
      <w:autoSpaceDE w:val="0"/>
      <w:autoSpaceDN w:val="0"/>
    </w:pPr>
    <w:rPr>
      <w:rFonts w:ascii="Times New Roman" w:hAnsi="Times New Roman" w:eastAsia="宋体" w:cs="Times New Roman"/>
      <w:color w:val="000000"/>
      <w:sz w:val="24"/>
      <w:szCs w:val="24"/>
    </w:rPr>
  </w:style>
  <w:style w:type="paragraph" w:customStyle="1" w:styleId="22">
    <w:name w:val="纯文本1"/>
    <w:basedOn w:val="1"/>
    <w:qFormat/>
    <w:uiPriority w:val="0"/>
    <w:pPr>
      <w:adjustRightInd w:val="0"/>
      <w:textAlignment w:val="baseline"/>
    </w:pPr>
    <w:rPr>
      <w:rFonts w:ascii="宋体" w:hAnsi="Courier New"/>
      <w:szCs w:val="20"/>
    </w:rPr>
  </w:style>
  <w:style w:type="paragraph" w:customStyle="1" w:styleId="23">
    <w:name w:val="样式1"/>
    <w:basedOn w:val="12"/>
    <w:next w:val="1"/>
    <w:qFormat/>
    <w:uiPriority w:val="0"/>
    <w:pPr>
      <w:ind w:firstLine="0"/>
    </w:pPr>
    <w:rPr>
      <w:rFonts w:ascii="Times New Roman"/>
      <w:b/>
      <w:sz w:val="30"/>
    </w:rPr>
  </w:style>
  <w:style w:type="paragraph" w:customStyle="1" w:styleId="24">
    <w:name w:val="Char"/>
    <w:basedOn w:val="1"/>
    <w:qFormat/>
    <w:uiPriority w:val="0"/>
    <w:rPr>
      <w:rFonts w:cs="宋体"/>
      <w:sz w:val="28"/>
    </w:rPr>
  </w:style>
  <w:style w:type="paragraph" w:customStyle="1" w:styleId="25">
    <w:name w:val="YJ正文*"/>
    <w:basedOn w:val="1"/>
    <w:qFormat/>
    <w:uiPriority w:val="0"/>
    <w:pPr>
      <w:spacing w:line="500" w:lineRule="exact"/>
      <w:ind w:firstLine="200" w:firstLineChars="200"/>
      <w:jc w:val="both"/>
    </w:pPr>
    <w:rPr>
      <w:rFonts w:ascii="等线" w:hAnsi="等线" w:eastAsia="宋体"/>
      <w:sz w:val="24"/>
    </w:rPr>
  </w:style>
  <w:style w:type="paragraph" w:customStyle="1" w:styleId="26">
    <w:name w:val="表字-书"/>
    <w:basedOn w:val="1"/>
    <w:qFormat/>
    <w:uiPriority w:val="0"/>
    <w:pPr>
      <w:spacing w:line="240" w:lineRule="exact"/>
      <w:ind w:firstLine="0" w:firstLineChars="0"/>
      <w:jc w:val="center"/>
    </w:pPr>
    <w:rPr>
      <w:rFonts w:hAnsi="宋体"/>
      <w:sz w:val="21"/>
      <w:szCs w:val="21"/>
    </w:rPr>
  </w:style>
  <w:style w:type="paragraph" w:customStyle="1" w:styleId="27">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1981</Words>
  <Characters>2107</Characters>
  <Lines>11</Lines>
  <Paragraphs>3</Paragraphs>
  <TotalTime>6</TotalTime>
  <ScaleCrop>false</ScaleCrop>
  <LinksUpToDate>false</LinksUpToDate>
  <CharactersWithSpaces>2146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2023-08-31T10:00:00Z</cp:lastPrinted>
  <dcterms:modified xsi:type="dcterms:W3CDTF">2023-09-07T10:19:01Z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A288F60EA75D444DA6FCE5309825D654_13</vt:lpwstr>
  </property>
</Properties>
</file>