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 xml:space="preserve">  师市环审〔202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eastAsia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highlight w:val="none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于春光油田排2井区三口油井转注项目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的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中国石油化工股份有限公司河南油田分公司新疆采油厂：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你单位《关于审批春光油田排2井区三口油井转注项目环境影响报告表的请示》收悉。经研究，批复如下：</w:t>
      </w:r>
    </w:p>
    <w:p>
      <w:pPr>
        <w:pStyle w:val="10"/>
        <w:spacing w:after="0" w:line="54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一、春光油田排2井区三口油井转注项目位于第七师胡杨河市123团和128团境内，临时占地面积为7350平方米。其中排206-斜15井、排206-24井位于第七师123团境内，井口地理位置坐标为：排206-斜15井东经84°35′18.781″，北纬44°56′24.975″、排206-24井东经84°35′15.369″，北纬44°56′54.345″；排2-20井位于128团境内，井口地理位置坐标为：东经84°38′34.633″，北纬44°56′38.189″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。项目技术改造排2-20井、排206-斜15井、排206-24井3口采油井转注水井，其中排2-20井规模为日配注150立方米、排206-斜15井规模为日配注120立方米、排206-24井规模为日配注100立方米，配套新建输水管线2.45公里。项目由主体工程、环保工程和依托工程组成。项目总投资40万元，其中环保投资12万元，占总投资的30%。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提出的各项生态保护和污染防治措施后，项目建设和运营过程中对环境的不利影响能够得到缓解和控制。因此，综合各方面因素，从环境保护角度考虑，我局原则同意你单位按照报告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三、项目建设和运营中应重点做好以下工作：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一）严格落实生态保护措施。强化施工管理，增强施工人员的环境保护意识，严格控制施工人员、施工机械、施工作业带的范围，严禁随意扩大扰动范围，施工车辆必须沿现有油区道路和农区道路行驶，严禁乱碾乱压；缩小施工作业面和减少扰动面积；注水井改造施工时，严格控制施工面积，严禁破坏井场和周边农田；做好土石方平衡，降低工程开挖造成的水土流失。施工作业结束后，及时平整各类施工迹地，恢复原有地貌，防止新增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严格落实大气污染防治措施。合理安排工期，避免在大风天气施工作业，规范施工营地，施工区域设置围栏；施工器械、建筑材料按固定场分类停放和堆存；加强路面养护，控制车速，施工场地、道路定期洒水，运输车辆必须加盖篷布，合理规划运输道路线路，施工车辆严格按照规定线路行驶，严禁乱碾乱压；管线施工过程中，分段开挖，分段回填，遇大风天气禁止土方作业；加强对施工机械、车辆的维修保养，禁止以柴油为燃料的施工机械超负荷工作，减少烟尘和尾气的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（三）落实水污染防治措施。项目洗井作业全部带罐作业，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洗井废水全部收集至废水罐内，统一送至春光油田排2联合站处理，转移车辆安装GPS全程定位，并保存相关影像资料；管道采用新管，管道试压水采用洁净水，试压废水回用于厂区洒水降尘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四）严格落实噪声防治措施。选用低噪声施工机械和设备，设专人对其进行保养维护，对设备使用人员进行培训，严格按操作规范使用各类机械；合理安排高噪声施工作业的时间，严格控制强噪声施工机械的作业时间，并设置屏障；加强现场运输车辆出入的管理，车辆进入现场禁止鸣笛，不得随意扔、丢、抛、倒，减少金属件的碰击声</w:t>
      </w:r>
      <w:r>
        <w:rPr>
          <w:rFonts w:hint="default" w:ascii="Times New Roman" w:hAnsi="Times New Roman" w:eastAsia="仿宋_GB2312" w:cs="Times New Roman"/>
          <w:bCs/>
          <w:szCs w:val="32"/>
        </w:rPr>
        <w:t>。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五）固体废物实施分类管理和妥善处理处置。施工建筑垃圾能回收利用的回收利用，不能回收利用的清运至春光油田固体废物填埋场进行处理；车辆运输散装物料时须加盖篷布，避免沿途漏撒；施工弃土就地平整；施工结束后拆除各种临时施工设施，并及时平整土地</w:t>
      </w:r>
      <w:r>
        <w:rPr>
          <w:rFonts w:hint="default" w:ascii="Times New Roman" w:hAnsi="Times New Roman" w:eastAsia="仿宋_GB2312" w:cs="Times New Roman"/>
          <w:bCs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（六）严格落实环境风险防范措施。做好设备的日常巡检维护，建立健全各项环保管理制度、应急预案等，避免事故发生，引发环境污染。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）在工程运营过程中，应建立畅通的公众参与平台，加强宣传与沟通工作，及时解决公众提出的合理环境诉求。定期发布企业环境信息，并主动接受社会监督。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五、我局委托师市生态环境保护综合行政执法支队、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团经济发展办公室组织开展该项目的“三同时”监督检查和日常监督管理工作。探井若转为生产井，则须重新进行环境影响评价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六、你单位应在接到本批复后20个工作日内，将批准后的环境影响报告表送师市生态环境保护综合行政执法支队、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 xml:space="preserve">第七师胡杨河市生态环境局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spacing w:line="400" w:lineRule="exact"/>
        <w:ind w:left="1102" w:leftChars="87" w:right="316" w:rightChars="100" w:hanging="828" w:hangingChars="3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59264;mso-width-relative:page;mso-height-relative:page;" filled="f" stroked="t" coordsize="21600,21600" o:gfxdata="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iU+t0AAAAAIBAAAPAAAAAAAAAAEAIAAAACIAAABkcnMvZG93bnJldi54bWxQSwECFAAU&#10;AAAACACHTuJA56pq1PkBAADzAwAADgAAAAAAAAABACAAAAAf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抄送：师市生态环境保护综合行政执法支队，123团经济发展办公室、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团经济发展办公室。</w:t>
      </w:r>
    </w:p>
    <w:p>
      <w:pPr>
        <w:spacing w:line="600" w:lineRule="exact"/>
        <w:ind w:right="316" w:rightChars="100" w:firstLine="254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新疆生产建设兵团第七师胡杨河市生态环境局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320" w:leftChars="100" w:right="320" w:rightChars="100"/>
      <w:rPr>
        <w:rStyle w:val="13"/>
        <w:rFonts w:hint="eastAsia" w:ascii="仿宋_GB2312" w:eastAsia="仿宋_GB2312"/>
        <w:b/>
        <w:bCs/>
        <w:sz w:val="28"/>
        <w:szCs w:val="28"/>
      </w:rPr>
    </w:pPr>
    <w:r>
      <w:rPr>
        <w:rStyle w:val="13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3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3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3"/>
        <w:rFonts w:hint="eastAsia" w:ascii="仿宋_GB2312" w:eastAsia="仿宋_GB2312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01AFB"/>
    <w:multiLevelType w:val="multilevel"/>
    <w:tmpl w:val="7F401AFB"/>
    <w:lvl w:ilvl="0" w:tentative="0">
      <w:start w:val="1"/>
      <w:numFmt w:val="decimal"/>
      <w:pStyle w:val="3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4B77D73"/>
    <w:rsid w:val="05737345"/>
    <w:rsid w:val="06C71389"/>
    <w:rsid w:val="06CC7B06"/>
    <w:rsid w:val="08EC6D80"/>
    <w:rsid w:val="0994708F"/>
    <w:rsid w:val="16946B38"/>
    <w:rsid w:val="16B800EE"/>
    <w:rsid w:val="177121A0"/>
    <w:rsid w:val="20783D41"/>
    <w:rsid w:val="21162F81"/>
    <w:rsid w:val="21DD6837"/>
    <w:rsid w:val="24057B5F"/>
    <w:rsid w:val="24696853"/>
    <w:rsid w:val="247C78BD"/>
    <w:rsid w:val="260C6FC7"/>
    <w:rsid w:val="291034DE"/>
    <w:rsid w:val="2B665A9B"/>
    <w:rsid w:val="2BA03F96"/>
    <w:rsid w:val="2F130EE6"/>
    <w:rsid w:val="2F2B3664"/>
    <w:rsid w:val="2FEE4162"/>
    <w:rsid w:val="32C5491C"/>
    <w:rsid w:val="358F67ED"/>
    <w:rsid w:val="371F1D45"/>
    <w:rsid w:val="38207142"/>
    <w:rsid w:val="38453BBB"/>
    <w:rsid w:val="3BAC6099"/>
    <w:rsid w:val="3C25479F"/>
    <w:rsid w:val="3D7076AF"/>
    <w:rsid w:val="3EC1562C"/>
    <w:rsid w:val="3F0E35AF"/>
    <w:rsid w:val="4419237E"/>
    <w:rsid w:val="45D948F4"/>
    <w:rsid w:val="47587B93"/>
    <w:rsid w:val="4CBF17F2"/>
    <w:rsid w:val="4CCA458A"/>
    <w:rsid w:val="50CD705E"/>
    <w:rsid w:val="52464196"/>
    <w:rsid w:val="52927709"/>
    <w:rsid w:val="54231BA0"/>
    <w:rsid w:val="609006D2"/>
    <w:rsid w:val="66BE66CF"/>
    <w:rsid w:val="68991CEA"/>
    <w:rsid w:val="6B762AC2"/>
    <w:rsid w:val="6D272415"/>
    <w:rsid w:val="721320EC"/>
    <w:rsid w:val="73323C81"/>
    <w:rsid w:val="745A0337"/>
    <w:rsid w:val="79621333"/>
    <w:rsid w:val="798C319D"/>
    <w:rsid w:val="79F35C8E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styleId="6">
    <w:name w:val="Body Text"/>
    <w:basedOn w:val="1"/>
    <w:qFormat/>
    <w:uiPriority w:val="0"/>
    <w:rPr>
      <w:rFonts w:eastAsia="华文中宋"/>
      <w:b/>
      <w:bCs/>
      <w:w w:val="90"/>
      <w:sz w:val="44"/>
    </w:rPr>
  </w:style>
  <w:style w:type="paragraph" w:styleId="7">
    <w:name w:val="Block Text"/>
    <w:basedOn w:val="1"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Default"/>
    <w:basedOn w:val="15"/>
    <w:next w:val="1"/>
    <w:unhideWhenUsed/>
    <w:qFormat/>
    <w:uiPriority w:val="0"/>
    <w:pPr>
      <w:tabs>
        <w:tab w:val="left" w:pos="2760"/>
      </w:tabs>
      <w:autoSpaceDE w:val="0"/>
      <w:autoSpaceDN w:val="0"/>
    </w:pPr>
    <w:rPr>
      <w:rFonts w:hAnsi="宋体" w:eastAsia="宋体"/>
      <w:color w:val="000000"/>
      <w:sz w:val="24"/>
    </w:rPr>
  </w:style>
  <w:style w:type="paragraph" w:customStyle="1" w:styleId="15">
    <w:name w:val="纯文本1"/>
    <w:basedOn w:val="1"/>
    <w:qFormat/>
    <w:uiPriority w:val="0"/>
    <w:pPr>
      <w:tabs>
        <w:tab w:val="left" w:pos="2760"/>
      </w:tabs>
      <w:adjustRightInd w:val="0"/>
    </w:pPr>
    <w:rPr>
      <w:rFonts w:ascii="宋体" w:hAnsi="Courier New"/>
    </w:rPr>
  </w:style>
  <w:style w:type="paragraph" w:customStyle="1" w:styleId="16">
    <w:name w:val="Char"/>
    <w:basedOn w:val="1"/>
    <w:qFormat/>
    <w:uiPriority w:val="0"/>
    <w:rPr>
      <w:rFonts w:cs="宋体"/>
      <w:sz w:val="28"/>
    </w:rPr>
  </w:style>
  <w:style w:type="paragraph" w:customStyle="1" w:styleId="17">
    <w:name w:val="YJ正文*"/>
    <w:basedOn w:val="1"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18">
    <w:name w:val="表字-书"/>
    <w:basedOn w:val="1"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1919</Words>
  <Characters>2126</Characters>
  <Lines>11</Lines>
  <Paragraphs>3</Paragraphs>
  <TotalTime>219</TotalTime>
  <ScaleCrop>false</ScaleCrop>
  <LinksUpToDate>false</LinksUpToDate>
  <CharactersWithSpaces>2162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刘彦辰</cp:lastModifiedBy>
  <cp:lastPrinted>2023-07-21T03:42:42Z</cp:lastPrinted>
  <dcterms:modified xsi:type="dcterms:W3CDTF">2023-07-21T04:20:30Z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6326110C5702492D8859B318154F4B84_13</vt:lpwstr>
  </property>
</Properties>
</file>