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default" w:ascii="Times New Roman" w:hAnsi="Times New Roman" w:eastAsia="仿宋_GB2312" w:cs="Times New Roman"/>
          <w:snapToGrid w:val="0"/>
          <w:color w:val="auto"/>
          <w:kern w:val="0"/>
          <w:szCs w:val="32"/>
          <w:highlight w:val="none"/>
          <w:lang w:val="en-US" w:eastAsia="zh-CN"/>
        </w:rPr>
        <w:t>20</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w:t>
      </w:r>
      <w:r>
        <w:rPr>
          <w:rFonts w:hint="eastAsia" w:ascii="方正小标宋简体" w:hAnsi="方正小标宋简体" w:eastAsia="方正小标宋简体" w:cs="方正小标宋简体"/>
          <w:sz w:val="44"/>
          <w:szCs w:val="44"/>
          <w:lang w:val="zh-CN"/>
        </w:rPr>
        <w:t>排693－斜1探井项目</w:t>
      </w:r>
      <w:r>
        <w:rPr>
          <w:rFonts w:hint="eastAsia" w:ascii="方正小标宋简体" w:hAnsi="方正小标宋简体" w:eastAsia="方正小标宋简体" w:cs="方正小标宋简体"/>
          <w:color w:val="auto"/>
          <w:sz w:val="44"/>
          <w:szCs w:val="44"/>
          <w:highlight w:val="none"/>
          <w:lang w:val="zh-CN"/>
        </w:rPr>
        <w:t>环境影响</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报告</w:t>
      </w:r>
      <w:r>
        <w:rPr>
          <w:rFonts w:hint="eastAsia" w:ascii="方正小标宋简体" w:hAnsi="方正小标宋简体" w:eastAsia="方正小标宋简体" w:cs="方正小标宋简体"/>
          <w:color w:val="auto"/>
          <w:sz w:val="44"/>
          <w:szCs w:val="44"/>
          <w:highlight w:val="none"/>
          <w:lang w:val="en-US"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你单位《关于审批排693</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斜1探井项目环境影响报告表的请示》收悉。经研究，批复如下：</w:t>
      </w:r>
    </w:p>
    <w:p>
      <w:pPr>
        <w:pStyle w:val="12"/>
        <w:spacing w:after="0" w:line="540" w:lineRule="exact"/>
        <w:ind w:firstLine="632" w:firstLineChars="200"/>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w:t>
      </w:r>
      <w:r>
        <w:rPr>
          <w:rFonts w:hint="default" w:ascii="Times New Roman" w:hAnsi="Times New Roman" w:eastAsia="仿宋_GB2312" w:cs="Times New Roman"/>
          <w:color w:val="auto"/>
          <w:szCs w:val="32"/>
          <w:highlight w:val="none"/>
          <w:lang w:val="en-US" w:eastAsia="zh-CN"/>
        </w:rPr>
        <w:t>位于</w:t>
      </w:r>
      <w:r>
        <w:rPr>
          <w:rFonts w:hint="default" w:ascii="Times New Roman" w:hAnsi="Times New Roman" w:eastAsia="仿宋_GB2312" w:cs="Times New Roman"/>
          <w:color w:val="auto"/>
          <w:szCs w:val="32"/>
          <w:highlight w:val="none"/>
          <w:lang w:eastAsia="zh-CN"/>
        </w:rPr>
        <w:t>第七师</w:t>
      </w:r>
      <w:r>
        <w:rPr>
          <w:rFonts w:hint="default" w:ascii="Times New Roman" w:hAnsi="Times New Roman" w:eastAsia="仿宋_GB2312" w:cs="Times New Roman"/>
          <w:color w:val="auto"/>
          <w:szCs w:val="32"/>
          <w:highlight w:val="none"/>
          <w:lang w:val="en-US" w:eastAsia="zh-CN"/>
        </w:rPr>
        <w:t>128</w:t>
      </w:r>
      <w:r>
        <w:rPr>
          <w:rFonts w:hint="default" w:ascii="Times New Roman" w:hAnsi="Times New Roman" w:eastAsia="仿宋_GB2312" w:cs="Times New Roman"/>
          <w:color w:val="auto"/>
          <w:szCs w:val="32"/>
          <w:highlight w:val="none"/>
          <w:lang w:eastAsia="zh-CN"/>
        </w:rPr>
        <w:t>团</w:t>
      </w:r>
      <w:r>
        <w:rPr>
          <w:rFonts w:hint="default" w:ascii="Times New Roman" w:hAnsi="Times New Roman" w:eastAsia="仿宋_GB2312" w:cs="Times New Roman"/>
          <w:color w:val="000000" w:themeColor="text1"/>
          <w:szCs w:val="32"/>
          <w:lang w:val="en-US" w:eastAsia="zh-CN"/>
          <w14:textFill>
            <w14:solidFill>
              <w14:schemeClr w14:val="tx1"/>
            </w14:solidFill>
          </w14:textFill>
        </w:rPr>
        <w:t>9连南侧</w:t>
      </w:r>
      <w:r>
        <w:rPr>
          <w:rFonts w:hint="default" w:ascii="Times New Roman" w:hAnsi="Times New Roman" w:eastAsia="仿宋_GB2312" w:cs="Times New Roman"/>
          <w:szCs w:val="32"/>
        </w:rPr>
        <w:t>，项目区中心</w:t>
      </w:r>
      <w:r>
        <w:rPr>
          <w:rFonts w:hint="default" w:ascii="Times New Roman" w:hAnsi="Times New Roman" w:eastAsia="仿宋_GB2312" w:cs="Times New Roman"/>
          <w:bCs/>
          <w:szCs w:val="32"/>
        </w:rPr>
        <w:t>地理坐标为：</w:t>
      </w:r>
      <w:r>
        <w:rPr>
          <w:rFonts w:hint="default" w:ascii="Times New Roman" w:hAnsi="Times New Roman" w:eastAsia="仿宋_GB2312" w:cs="Times New Roman"/>
          <w:bCs/>
          <w:color w:val="000000" w:themeColor="text1"/>
          <w:szCs w:val="32"/>
          <w14:textFill>
            <w14:solidFill>
              <w14:schemeClr w14:val="tx1"/>
            </w14:solidFill>
          </w14:textFill>
        </w:rPr>
        <w:t>东经84°37′</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43.500</w:t>
      </w:r>
      <w:r>
        <w:rPr>
          <w:rFonts w:hint="default" w:ascii="Times New Roman" w:hAnsi="Times New Roman" w:eastAsia="仿宋_GB2312" w:cs="Times New Roman"/>
          <w:bCs/>
          <w:color w:val="000000" w:themeColor="text1"/>
          <w:szCs w:val="32"/>
          <w14:textFill>
            <w14:solidFill>
              <w14:schemeClr w14:val="tx1"/>
            </w14:solidFill>
          </w14:textFill>
        </w:rPr>
        <w:t>″，北纬45°</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2</w:t>
      </w:r>
      <w:r>
        <w:rPr>
          <w:rFonts w:hint="default" w:ascii="Times New Roman" w:hAnsi="Times New Roman" w:eastAsia="仿宋_GB2312" w:cs="Times New Roman"/>
          <w:bCs/>
          <w:color w:val="000000" w:themeColor="text1"/>
          <w:szCs w:val="32"/>
          <w14:textFill>
            <w14:solidFill>
              <w14:schemeClr w14:val="tx1"/>
            </w14:solidFill>
          </w14:textFill>
        </w:rPr>
        <w:t>′</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1.420</w:t>
      </w:r>
      <w:r>
        <w:rPr>
          <w:rFonts w:hint="default" w:ascii="Times New Roman" w:hAnsi="Times New Roman" w:eastAsia="仿宋_GB2312" w:cs="Times New Roman"/>
          <w:bCs/>
          <w:color w:val="000000" w:themeColor="text1"/>
          <w:szCs w:val="32"/>
          <w14:textFill>
            <w14:solidFill>
              <w14:schemeClr w14:val="tx1"/>
            </w14:solidFill>
          </w14:textFill>
        </w:rPr>
        <w:t>″。</w:t>
      </w:r>
      <w:r>
        <w:rPr>
          <w:rFonts w:hint="default" w:ascii="Times New Roman" w:hAnsi="Times New Roman" w:eastAsia="仿宋_GB2312" w:cs="Times New Roman"/>
          <w:bCs/>
          <w:szCs w:val="32"/>
        </w:rPr>
        <w:t>项目部署探井</w:t>
      </w:r>
      <w:r>
        <w:rPr>
          <w:rFonts w:hint="default" w:ascii="Times New Roman" w:hAnsi="Times New Roman" w:eastAsia="仿宋_GB2312" w:cs="Times New Roman"/>
          <w:bCs/>
          <w:szCs w:val="32"/>
          <w:lang w:val="en-US" w:eastAsia="zh-CN"/>
        </w:rPr>
        <w:t>1</w:t>
      </w:r>
      <w:r>
        <w:rPr>
          <w:rFonts w:hint="default" w:ascii="Times New Roman" w:hAnsi="Times New Roman" w:eastAsia="仿宋_GB2312" w:cs="Times New Roman"/>
          <w:bCs/>
          <w:szCs w:val="32"/>
        </w:rPr>
        <w:t>口</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排693</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斜1探井</w:t>
      </w:r>
      <w:r>
        <w:rPr>
          <w:rFonts w:hint="default" w:ascii="Times New Roman" w:hAnsi="Times New Roman" w:eastAsia="仿宋_GB2312" w:cs="Times New Roman"/>
          <w:color w:val="000000" w:themeColor="text1"/>
          <w:szCs w:val="32"/>
          <w14:textFill>
            <w14:solidFill>
              <w14:schemeClr w14:val="tx1"/>
            </w14:solidFill>
          </w14:textFill>
        </w:rPr>
        <w:t>）</w:t>
      </w:r>
      <w:r>
        <w:rPr>
          <w:rFonts w:hint="default" w:ascii="Times New Roman" w:hAnsi="Times New Roman" w:eastAsia="仿宋_GB2312" w:cs="Times New Roman"/>
          <w:szCs w:val="32"/>
        </w:rPr>
        <w:t>，采用二开井身结构。项目建设钻井及试油工程相关设施。</w:t>
      </w:r>
      <w:r>
        <w:rPr>
          <w:rFonts w:hint="default" w:ascii="Times New Roman" w:hAnsi="Times New Roman" w:eastAsia="仿宋_GB2312" w:cs="Times New Roman"/>
          <w:bCs/>
          <w:szCs w:val="32"/>
        </w:rPr>
        <w:t>项目为油气勘探工程，分钻前工程、钻井工程、试油、完井及封井四个阶段。在钻井施工完毕后，对目的层进行试油作业，试油作业结束后，如该油井具备商业开采价值，则对油井进行关井，后期根据油田开发要求转入开采井（转开采井另进行评价）；如该油井不具备开采价值，</w:t>
      </w:r>
      <w:r>
        <w:rPr>
          <w:rFonts w:hint="default" w:ascii="Times New Roman" w:hAnsi="Times New Roman" w:eastAsia="仿宋_GB2312" w:cs="Times New Roman"/>
          <w:bCs/>
          <w:color w:val="000000" w:themeColor="text1"/>
          <w:szCs w:val="32"/>
          <w14:textFill>
            <w14:solidFill>
              <w14:schemeClr w14:val="tx1"/>
            </w14:solidFill>
          </w14:textFill>
        </w:rPr>
        <w:t>则按照《废弃井及长停井处置指南》（SY/T 6646-2017）中封井规范进行退役封井处置，并将临时占地恢复原貌，拆除所有地面生产设施、平整井场。项目总投资640.5万元，其中环保投资154.5万元，占总投资的24%。</w:t>
      </w:r>
    </w:p>
    <w:p>
      <w:pPr>
        <w:numPr>
          <w:ilvl w:val="0"/>
          <w:numId w:val="0"/>
        </w:num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（一）严格落实生态保护措施。施工期间严格控制施工人员、施工机械活动范围和施工范围，</w:t>
      </w:r>
      <w:r>
        <w:rPr>
          <w:rFonts w:hint="default" w:ascii="Times New Roman" w:hAnsi="Times New Roman" w:eastAsia="仿宋_GB2312" w:cs="Times New Roman"/>
          <w:bCs/>
          <w:color w:val="auto"/>
          <w:szCs w:val="32"/>
          <w:highlight w:val="none"/>
          <w:lang w:eastAsia="zh-CN"/>
        </w:rPr>
        <w:t>减少</w:t>
      </w:r>
      <w:r>
        <w:rPr>
          <w:rFonts w:hint="default" w:ascii="Times New Roman" w:hAnsi="Times New Roman" w:eastAsia="仿宋_GB2312" w:cs="Times New Roman"/>
          <w:bCs/>
          <w:color w:val="auto"/>
          <w:szCs w:val="32"/>
          <w:highlight w:val="none"/>
        </w:rPr>
        <w:t>对原始地貌的破坏。</w:t>
      </w:r>
      <w:r>
        <w:rPr>
          <w:rFonts w:hint="default" w:ascii="Times New Roman" w:hAnsi="Times New Roman" w:eastAsia="仿宋_GB2312" w:cs="Times New Roman"/>
          <w:bCs/>
          <w:color w:val="000000" w:themeColor="text1"/>
          <w:szCs w:val="32"/>
          <w:highlight w:val="none"/>
          <w14:textFill>
            <w14:solidFill>
              <w14:schemeClr w14:val="tx1"/>
            </w14:solidFill>
          </w14:textFill>
        </w:rPr>
        <w:t>施工</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占用</w:t>
      </w:r>
      <w:r>
        <w:rPr>
          <w:rFonts w:hint="default" w:ascii="Times New Roman" w:hAnsi="Times New Roman" w:eastAsia="仿宋_GB2312" w:cs="Times New Roman"/>
          <w:bCs/>
          <w:szCs w:val="32"/>
        </w:rPr>
        <w:t>基本农田</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eastAsia="zh-CN"/>
          <w14:textFill>
            <w14:solidFill>
              <w14:schemeClr w14:val="tx1"/>
            </w14:solidFill>
          </w14:textFill>
        </w:rPr>
        <w:t>占地及补偿应按照地方有</w:t>
      </w:r>
      <w:r>
        <w:rPr>
          <w:rFonts w:hint="default" w:ascii="Times New Roman" w:hAnsi="Times New Roman" w:eastAsia="仿宋_GB2312" w:cs="Times New Roman"/>
          <w:bCs/>
          <w:color w:val="auto"/>
          <w:szCs w:val="32"/>
          <w:highlight w:val="none"/>
          <w:lang w:eastAsia="zh-CN"/>
        </w:rPr>
        <w:t>关工程征地及补偿要求进行，由相关部门许可后方可开工建设</w:t>
      </w:r>
      <w:r>
        <w:rPr>
          <w:rFonts w:hint="default" w:ascii="Times New Roman" w:hAnsi="Times New Roman" w:eastAsia="仿宋_GB2312" w:cs="Times New Roman"/>
          <w:bCs/>
          <w:color w:val="auto"/>
          <w:szCs w:val="32"/>
          <w:highlight w:val="none"/>
        </w:rPr>
        <w:t>。完井后及时清理场地、补种植被，做好生态恢复工作。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施工期间运输车辆做好遮蔽，井场道路采取洒水抑尘，优选性能良好的施工机械，并做好施工机械的检修、维护工作。加强燃烧设备的运营维护，试油期井场的厂界非甲烷总烃浓度执行《陆上石油天然气开采工业大气污染物排放标准》（GB39728-2020）中企业边界污染物控制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三）落实水污染防治措施。钻井废水进入泥浆不落地系统处理，分离出液相回用，钻井作业前井场铺设防渗膜；试油废水经罐车收集拉运至中石化新疆新春石油开发有限责任公司春风油田春风一号联合站；转移车辆安装GPS全程定位，并保存相关影像资料。</w:t>
      </w:r>
      <w:r>
        <w:rPr>
          <w:rFonts w:hint="default" w:ascii="Times New Roman" w:hAnsi="Times New Roman" w:eastAsia="仿宋_GB2312" w:cs="Times New Roman"/>
          <w:bCs/>
          <w:color w:val="auto"/>
          <w:szCs w:val="32"/>
          <w:highlight w:val="none"/>
          <w:lang w:val="en-US" w:eastAsia="zh-CN"/>
        </w:rPr>
        <w:t>生活污水依托128团9连民房现有设施。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井场油罐、发电机、材料堆场等关键部位均采用防渗膜防渗，井筒采用下套管注水泥固井完井方式，对含水层进行</w:t>
      </w:r>
      <w:r>
        <w:rPr>
          <w:rFonts w:hint="default" w:ascii="Times New Roman" w:hAnsi="Times New Roman" w:eastAsia="仿宋_GB2312" w:cs="Times New Roman"/>
          <w:bCs/>
          <w:szCs w:val="32"/>
        </w:rPr>
        <w:t>固封处理，避免钻井液渗漏污染地下水</w:t>
      </w:r>
      <w:r>
        <w:rPr>
          <w:rFonts w:hint="default" w:ascii="Times New Roman" w:hAnsi="Times New Roman" w:eastAsia="仿宋_GB2312" w:cs="Times New Roman"/>
          <w:szCs w:val="32"/>
        </w:rPr>
        <w:t>。</w:t>
      </w:r>
    </w:p>
    <w:p>
      <w:pPr>
        <w:adjustRightInd w:val="0"/>
        <w:snapToGrid w:val="0"/>
        <w:spacing w:line="54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w:t>
      </w:r>
      <w:r>
        <w:rPr>
          <w:rFonts w:hint="default" w:ascii="Times New Roman" w:hAnsi="Times New Roman" w:eastAsia="仿宋_GB2312" w:cs="Times New Roman"/>
          <w:bCs/>
          <w:szCs w:val="32"/>
        </w:rPr>
        <w:t>选用低噪声施工机械和设备，加强施工机械的维修、管理，钻井场柴油机装设消声装置；泥浆泵、柴油机设置隔声罩；合理安排高噪声施工作业的时间，严格控制强噪声施工机械的作业时间，并设置屏障；加强现场运输车辆出入的管理，车辆进入现场禁止鸣笛，不得随意扔、丢、抛、倒，减少金属件的碰击声。</w:t>
      </w:r>
      <w:r>
        <w:rPr>
          <w:rFonts w:hint="default" w:ascii="Times New Roman" w:hAnsi="Times New Roman" w:eastAsia="仿宋_GB2312" w:cs="Times New Roman"/>
          <w:bCs/>
          <w:szCs w:val="32"/>
          <w:lang w:val="en-US" w:eastAsia="zh-CN"/>
        </w:rPr>
        <w:t>施工区</w:t>
      </w:r>
      <w:r>
        <w:rPr>
          <w:rFonts w:hint="default" w:ascii="Times New Roman" w:hAnsi="Times New Roman" w:eastAsia="仿宋_GB2312" w:cs="Times New Roman"/>
          <w:bCs/>
          <w:szCs w:val="32"/>
        </w:rPr>
        <w:t>噪声排放</w:t>
      </w:r>
      <w:r>
        <w:rPr>
          <w:rFonts w:hint="default" w:ascii="Times New Roman" w:hAnsi="Times New Roman" w:eastAsia="仿宋_GB2312" w:cs="Times New Roman"/>
          <w:bCs/>
          <w:szCs w:val="32"/>
          <w:lang w:val="en-US" w:eastAsia="zh-CN"/>
        </w:rPr>
        <w:t>执行</w:t>
      </w:r>
      <w:r>
        <w:rPr>
          <w:rFonts w:hint="default" w:ascii="Times New Roman" w:hAnsi="Times New Roman" w:eastAsia="仿宋_GB2312" w:cs="Times New Roman"/>
          <w:bCs/>
          <w:szCs w:val="32"/>
        </w:rPr>
        <w:t>《建筑施工场界</w:t>
      </w:r>
      <w:r>
        <w:rPr>
          <w:rFonts w:hint="default" w:ascii="Times New Roman" w:hAnsi="Times New Roman" w:eastAsia="仿宋_GB2312" w:cs="Times New Roman"/>
          <w:bCs/>
          <w:szCs w:val="32"/>
          <w:lang w:val="en-US" w:eastAsia="zh-CN"/>
        </w:rPr>
        <w:t>环境</w:t>
      </w:r>
      <w:r>
        <w:rPr>
          <w:rFonts w:hint="default" w:ascii="Times New Roman" w:hAnsi="Times New Roman" w:eastAsia="仿宋_GB2312" w:cs="Times New Roman"/>
          <w:bCs/>
          <w:szCs w:val="32"/>
        </w:rPr>
        <w:t>噪声排放标准》（GB12523-2011）中限值要求。</w:t>
      </w:r>
    </w:p>
    <w:p>
      <w:pPr>
        <w:adjustRightInd w:val="0"/>
        <w:snapToGrid w:val="0"/>
        <w:spacing w:line="54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（五）固体废物实施分类管理和妥善处理处置。</w:t>
      </w:r>
      <w:r>
        <w:rPr>
          <w:rFonts w:hint="default" w:ascii="Times New Roman" w:hAnsi="Times New Roman" w:eastAsia="仿宋_GB2312" w:cs="Times New Roman"/>
          <w:bCs/>
          <w:szCs w:val="32"/>
          <w:lang w:val="en-US" w:eastAsia="zh-CN"/>
        </w:rPr>
        <w:t>项目</w:t>
      </w:r>
      <w:r>
        <w:rPr>
          <w:rFonts w:hint="default" w:ascii="Times New Roman" w:hAnsi="Times New Roman" w:eastAsia="仿宋_GB2312" w:cs="Times New Roman"/>
          <w:bCs/>
          <w:szCs w:val="32"/>
        </w:rPr>
        <w:t>钻井液经振动筛、除砂器、离心机分离后，将泥浆固相初步分离，液相循环利用，剩余废弃钻井泥浆、岩屑委托泥浆不落地处置单位处置。各钻井队在完钻及钻机搬迁后，及时清理井场及其周围使用过的物料，恢复原地貌，做到“工完、料尽、场地清”。</w:t>
      </w:r>
      <w:r>
        <w:rPr>
          <w:rFonts w:hint="default" w:ascii="Times New Roman" w:hAnsi="Times New Roman" w:eastAsia="仿宋_GB2312" w:cs="Times New Roman"/>
          <w:bCs/>
          <w:color w:val="000000" w:themeColor="text1"/>
          <w:szCs w:val="32"/>
          <w14:textFill>
            <w14:solidFill>
              <w14:schemeClr w14:val="tx1"/>
            </w14:solidFill>
          </w14:textFill>
        </w:rPr>
        <w:t>机械设备运行产生的废油</w:t>
      </w:r>
      <w:r>
        <w:rPr>
          <w:rFonts w:hint="default" w:ascii="Times New Roman" w:hAnsi="Times New Roman" w:eastAsia="仿宋_GB2312" w:cs="Times New Roman"/>
          <w:bCs/>
          <w:color w:val="000000" w:themeColor="text1"/>
          <w:szCs w:val="32"/>
          <w:lang w:eastAsia="zh-CN"/>
          <w14:textFill>
            <w14:solidFill>
              <w14:schemeClr w14:val="tx1"/>
            </w14:solidFill>
          </w14:textFill>
        </w:rPr>
        <w:t>、</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废</w:t>
      </w:r>
      <w:r>
        <w:rPr>
          <w:rFonts w:hint="default" w:ascii="Times New Roman" w:hAnsi="Times New Roman" w:eastAsia="仿宋_GB2312" w:cs="Times New Roman"/>
          <w:bCs/>
          <w:color w:val="000000" w:themeColor="text1"/>
          <w:szCs w:val="32"/>
          <w14:textFill>
            <w14:solidFill>
              <w14:schemeClr w14:val="tx1"/>
            </w14:solidFill>
          </w14:textFill>
        </w:rPr>
        <w:t>沾油防渗材料</w:t>
      </w:r>
      <w:r>
        <w:rPr>
          <w:rFonts w:hint="default" w:ascii="Times New Roman" w:hAnsi="Times New Roman" w:eastAsia="仿宋_GB2312" w:cs="Times New Roman"/>
          <w:bCs/>
          <w:szCs w:val="32"/>
          <w:lang w:val="en-US" w:eastAsia="zh-CN"/>
        </w:rPr>
        <w:t>的</w:t>
      </w:r>
      <w:r>
        <w:rPr>
          <w:rFonts w:hint="default" w:ascii="Times New Roman" w:hAnsi="Times New Roman" w:eastAsia="仿宋_GB2312" w:cs="Times New Roman"/>
          <w:bCs/>
          <w:color w:val="000000" w:themeColor="text1"/>
          <w:szCs w:val="32"/>
          <w14:textFill>
            <w14:solidFill>
              <w14:schemeClr w14:val="tx1"/>
            </w14:solidFill>
          </w14:textFill>
        </w:rPr>
        <w:t>收集、储存严格按照《危险废物贮存污染控制标准》（GB18597-20</w:t>
      </w:r>
      <w:r>
        <w:rPr>
          <w:rFonts w:hint="default" w:ascii="Times New Roman" w:hAnsi="Times New Roman" w:eastAsia="仿宋_GB2312" w:cs="Times New Roman"/>
          <w:bCs/>
          <w:color w:val="000000" w:themeColor="text1"/>
          <w:szCs w:val="32"/>
          <w:lang w:val="en-US" w:eastAsia="zh-CN"/>
          <w14:textFill>
            <w14:solidFill>
              <w14:schemeClr w14:val="tx1"/>
            </w14:solidFill>
          </w14:textFill>
        </w:rPr>
        <w:t>23</w:t>
      </w:r>
      <w:r>
        <w:rPr>
          <w:rFonts w:hint="default" w:ascii="Times New Roman" w:hAnsi="Times New Roman" w:eastAsia="仿宋_GB2312" w:cs="Times New Roman"/>
          <w:bCs/>
          <w:color w:val="000000" w:themeColor="text1"/>
          <w:szCs w:val="32"/>
          <w14:textFill>
            <w14:solidFill>
              <w14:schemeClr w14:val="tx1"/>
            </w14:solidFill>
          </w14:textFill>
        </w:rPr>
        <w:t>）、《危险废物收集、贮存、运输技术规范》（HJ2025-2012）和《危险废物转移管理办法》等相关要求，采用密闭防渗桶储存，委托有危险废物处置资质的单位处置。</w:t>
      </w:r>
      <w:r>
        <w:rPr>
          <w:rFonts w:hint="default" w:ascii="Times New Roman" w:hAnsi="Times New Roman" w:eastAsia="仿宋_GB2312" w:cs="Times New Roman"/>
          <w:bCs/>
          <w:szCs w:val="32"/>
        </w:rPr>
        <w:t>生活垃圾依托连队现有设施集中收集后，定期交由环卫部门统一清运</w:t>
      </w:r>
      <w:r>
        <w:rPr>
          <w:rFonts w:hint="default" w:ascii="Times New Roman" w:hAnsi="Times New Roman" w:eastAsia="仿宋_GB2312" w:cs="Times New Roman"/>
          <w:bCs/>
          <w:szCs w:val="32"/>
          <w:lang w:val="en-US" w:eastAsia="zh-CN"/>
        </w:rPr>
        <w:t>处理</w:t>
      </w:r>
      <w:r>
        <w:rPr>
          <w:rFonts w:hint="default" w:ascii="Times New Roman" w:hAnsi="Times New Roman" w:eastAsia="仿宋_GB2312" w:cs="Times New Roman"/>
          <w:bCs/>
          <w:szCs w:val="32"/>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（六）严格落实环境风险防范措施。做好设备的日常巡检维护，建立健全各项环保管理制度、应急预案等，避免事故发生，引发环境污染。</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七</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五、我局委托师市生态环境保护综合行政执法支队、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团经济发展办公室组织开展该项目的“三同时”监督检查和日常监督管理工作。探井若转为生产井，则须重新进行环境影响评价</w:t>
      </w:r>
      <w:r>
        <w:rPr>
          <w:rFonts w:hint="default" w:ascii="Times New Roman" w:hAnsi="Times New Roman" w:eastAsia="仿宋_GB2312" w:cs="Times New Roman"/>
          <w:bCs/>
          <w:color w:val="auto"/>
          <w:szCs w:val="32"/>
          <w:highlight w:val="none"/>
          <w:lang w:eastAsia="zh-CN"/>
        </w:rPr>
        <w:t>。</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default" w:ascii="Times New Roman" w:hAnsi="Times New Roman"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月</w:t>
      </w:r>
      <w:r>
        <w:rPr>
          <w:rFonts w:hint="default" w:ascii="Times New Roman" w:hAnsi="Times New Roman" w:eastAsia="仿宋_GB2312" w:cs="Times New Roman"/>
          <w:bCs/>
          <w:color w:val="auto"/>
          <w:szCs w:val="32"/>
          <w:highlight w:val="none"/>
          <w:lang w:val="en-US" w:eastAsia="zh-CN"/>
        </w:rPr>
        <w:t>18</w:t>
      </w:r>
      <w:r>
        <w:rPr>
          <w:rFonts w:hint="default" w:ascii="Times New Roman" w:hAnsi="Times New Roman" w:eastAsia="仿宋_GB2312" w:cs="Times New Roman"/>
          <w:bCs/>
          <w:color w:val="auto"/>
          <w:szCs w:val="32"/>
          <w:highlight w:val="none"/>
        </w:rPr>
        <w:t>日</w:t>
      </w: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bookmarkStart w:id="0" w:name="_GoBack"/>
      <w:bookmarkEnd w:id="0"/>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128</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18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5"/>
        <w:rFonts w:hint="eastAsia" w:ascii="仿宋_GB2312" w:eastAsia="仿宋_GB2312"/>
        <w:b/>
        <w:bCs/>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fldChar w:fldCharType="begin"/>
    </w:r>
    <w:r>
      <w:rPr>
        <w:rStyle w:val="15"/>
      </w:rPr>
      <w:instrText xml:space="preserve">PAGE  </w:instrText>
    </w:r>
    <w:r>
      <w:fldChar w:fldCharType="separate"/>
    </w:r>
    <w:r>
      <w:rPr>
        <w:rStyle w:val="15"/>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8EC6D80"/>
    <w:rsid w:val="0994708F"/>
    <w:rsid w:val="16B800EE"/>
    <w:rsid w:val="177121A0"/>
    <w:rsid w:val="20783D41"/>
    <w:rsid w:val="21162F81"/>
    <w:rsid w:val="21DD6837"/>
    <w:rsid w:val="24057B5F"/>
    <w:rsid w:val="24696853"/>
    <w:rsid w:val="247C78BD"/>
    <w:rsid w:val="260C6FC7"/>
    <w:rsid w:val="291034DE"/>
    <w:rsid w:val="2B665A9B"/>
    <w:rsid w:val="2BA03F96"/>
    <w:rsid w:val="2F130EE6"/>
    <w:rsid w:val="2F2B3664"/>
    <w:rsid w:val="2FEE4162"/>
    <w:rsid w:val="32C5491C"/>
    <w:rsid w:val="358F67ED"/>
    <w:rsid w:val="371F1D45"/>
    <w:rsid w:val="38207142"/>
    <w:rsid w:val="38453BBB"/>
    <w:rsid w:val="3BAC6099"/>
    <w:rsid w:val="3C25479F"/>
    <w:rsid w:val="3D7076AF"/>
    <w:rsid w:val="3EC1562C"/>
    <w:rsid w:val="3F0E35AF"/>
    <w:rsid w:val="4419237E"/>
    <w:rsid w:val="45D948F4"/>
    <w:rsid w:val="47587B93"/>
    <w:rsid w:val="4CBF17F2"/>
    <w:rsid w:val="4CCA458A"/>
    <w:rsid w:val="50CD705E"/>
    <w:rsid w:val="54231BA0"/>
    <w:rsid w:val="609006D2"/>
    <w:rsid w:val="66BE66CF"/>
    <w:rsid w:val="68991CEA"/>
    <w:rsid w:val="6B762AC2"/>
    <w:rsid w:val="6D272415"/>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6">
    <w:name w:val="heading 3"/>
    <w:basedOn w:val="1"/>
    <w:next w:val="1"/>
    <w:qFormat/>
    <w:uiPriority w:val="0"/>
    <w:pPr>
      <w:keepNext/>
      <w:keepLines/>
      <w:spacing w:line="360" w:lineRule="auto"/>
      <w:ind w:firstLine="200" w:firstLineChars="200"/>
      <w:outlineLvl w:val="2"/>
    </w:pPr>
    <w:rPr>
      <w:bCs/>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0"/>
    <w:pPr>
      <w:tabs>
        <w:tab w:val="left" w:pos="2760"/>
      </w:tabs>
      <w:autoSpaceDE w:val="0"/>
      <w:autoSpaceDN w:val="0"/>
    </w:pPr>
    <w:rPr>
      <w:rFonts w:hAnsi="宋体" w:eastAsia="宋体"/>
      <w:color w:val="000000"/>
      <w:sz w:val="24"/>
    </w:rPr>
  </w:style>
  <w:style w:type="paragraph" w:customStyle="1" w:styleId="3">
    <w:name w:val="纯文本1"/>
    <w:basedOn w:val="1"/>
    <w:qFormat/>
    <w:uiPriority w:val="0"/>
    <w:pPr>
      <w:tabs>
        <w:tab w:val="left" w:pos="2760"/>
      </w:tabs>
      <w:adjustRightInd w:val="0"/>
    </w:pPr>
    <w:rPr>
      <w:rFonts w:ascii="宋体" w:hAnsi="Courier New"/>
    </w:rPr>
  </w:style>
  <w:style w:type="paragraph" w:styleId="7">
    <w:name w:val="Normal Indent"/>
    <w:basedOn w:val="1"/>
    <w:qFormat/>
    <w:uiPriority w:val="0"/>
    <w:pPr>
      <w:ind w:firstLine="420" w:firstLineChars="200"/>
    </w:pPr>
    <w:rPr>
      <w:rFonts w:ascii="宋体" w:hAnsi="宋体"/>
    </w:rPr>
  </w:style>
  <w:style w:type="paragraph" w:styleId="8">
    <w:name w:val="Body Text"/>
    <w:basedOn w:val="1"/>
    <w:qFormat/>
    <w:uiPriority w:val="0"/>
    <w:rPr>
      <w:rFonts w:eastAsia="华文中宋"/>
      <w:b/>
      <w:bCs/>
      <w:w w:val="90"/>
      <w:sz w:val="44"/>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2"/>
    <w:basedOn w:val="1"/>
    <w:unhideWhenUsed/>
    <w:qFormat/>
    <w:uiPriority w:val="99"/>
    <w:pPr>
      <w:spacing w:after="120" w:line="480" w:lineRule="auto"/>
    </w:pPr>
  </w:style>
  <w:style w:type="character" w:styleId="15">
    <w:name w:val="page number"/>
    <w:basedOn w:val="14"/>
    <w:qFormat/>
    <w:uiPriority w:val="0"/>
  </w:style>
  <w:style w:type="paragraph" w:customStyle="1" w:styleId="16">
    <w:name w:val="Char"/>
    <w:basedOn w:val="1"/>
    <w:qFormat/>
    <w:uiPriority w:val="0"/>
    <w:rPr>
      <w:rFonts w:cs="宋体"/>
      <w:sz w:val="28"/>
    </w:rPr>
  </w:style>
  <w:style w:type="paragraph" w:customStyle="1" w:styleId="17">
    <w:name w:val="YJ正文*"/>
    <w:basedOn w:val="1"/>
    <w:qFormat/>
    <w:uiPriority w:val="0"/>
    <w:pPr>
      <w:spacing w:line="500" w:lineRule="exact"/>
      <w:ind w:firstLine="200" w:firstLineChars="200"/>
      <w:jc w:val="both"/>
    </w:pPr>
    <w:rPr>
      <w:rFonts w:ascii="等线" w:hAnsi="等线" w:eastAsia="宋体"/>
      <w:sz w:val="24"/>
    </w:rPr>
  </w:style>
  <w:style w:type="paragraph" w:customStyle="1" w:styleId="18">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1922</Words>
  <Characters>2039</Characters>
  <Lines>11</Lines>
  <Paragraphs>3</Paragraphs>
  <TotalTime>255</TotalTime>
  <ScaleCrop>false</ScaleCrop>
  <LinksUpToDate>false</LinksUpToDate>
  <CharactersWithSpaces>2076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2023-05-18T04:30:25Z</cp:lastPrinted>
  <dcterms:modified xsi:type="dcterms:W3CDTF">2023-05-18T11:44:26Z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66F2E68609D343FE8D76D51282233A12</vt:lpwstr>
  </property>
</Properties>
</file>