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center"/>
        <w:rPr>
          <w:rFonts w:hint="eastAsia" w:ascii="黑体" w:hAnsi="黑体" w:eastAsia="黑体"/>
          <w:color w:val="000000"/>
          <w:sz w:val="30"/>
          <w:szCs w:val="30"/>
          <w:shd w:val="clear" w:color="auto" w:fill="FFFFFF"/>
        </w:rPr>
      </w:pPr>
      <w:r>
        <w:rPr>
          <w:rFonts w:hint="eastAsia" w:ascii="黑体" w:hAnsi="黑体" w:eastAsia="黑体"/>
          <w:color w:val="000000"/>
          <w:sz w:val="30"/>
          <w:szCs w:val="30"/>
          <w:shd w:val="clear" w:color="auto" w:fill="FFFFFF"/>
        </w:rPr>
        <w:t>拟进行审查环境影响评价文件的建设项目</w:t>
      </w:r>
    </w:p>
    <w:p>
      <w:pPr>
        <w:widowControl/>
        <w:spacing w:line="280" w:lineRule="atLeast"/>
        <w:jc w:val="center"/>
        <w:rPr>
          <w:rFonts w:ascii="宋体" w:hAnsi="宋体" w:cs="宋体"/>
          <w:kern w:val="0"/>
          <w:sz w:val="19"/>
          <w:szCs w:val="19"/>
        </w:rPr>
      </w:pPr>
    </w:p>
    <w:tbl>
      <w:tblPr>
        <w:tblStyle w:val="13"/>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439"/>
        <w:gridCol w:w="708"/>
        <w:gridCol w:w="717"/>
        <w:gridCol w:w="675"/>
        <w:gridCol w:w="900"/>
        <w:gridCol w:w="1833"/>
        <w:gridCol w:w="865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950" w:hRule="atLeast"/>
          <w:jc w:val="center"/>
        </w:trPr>
        <w:tc>
          <w:tcPr>
            <w:tcW w:w="43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2"/>
            </w:pPr>
          </w:p>
        </w:tc>
        <w:tc>
          <w:tcPr>
            <w:tcW w:w="708"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280" w:lineRule="atLeast"/>
              <w:jc w:val="center"/>
              <w:rPr>
                <w:rFonts w:ascii="宋体" w:hAnsi="宋体" w:cs="宋体"/>
                <w:kern w:val="0"/>
                <w:sz w:val="19"/>
                <w:szCs w:val="19"/>
              </w:rPr>
            </w:pPr>
            <w:r>
              <w:rPr>
                <w:rFonts w:hint="eastAsia" w:ascii="宋体" w:hAnsi="宋体" w:cs="宋体"/>
                <w:b/>
                <w:bCs/>
                <w:kern w:val="0"/>
              </w:rPr>
              <w:t>项目</w:t>
            </w:r>
          </w:p>
          <w:p>
            <w:pPr>
              <w:widowControl/>
              <w:spacing w:line="280" w:lineRule="atLeast"/>
              <w:jc w:val="center"/>
              <w:rPr>
                <w:rFonts w:ascii="宋体" w:hAnsi="宋体" w:cs="宋体"/>
                <w:kern w:val="0"/>
                <w:sz w:val="19"/>
                <w:szCs w:val="19"/>
              </w:rPr>
            </w:pPr>
            <w:r>
              <w:rPr>
                <w:rFonts w:hint="eastAsia" w:ascii="宋体" w:hAnsi="宋体" w:cs="宋体"/>
                <w:b/>
                <w:bCs/>
                <w:kern w:val="0"/>
              </w:rPr>
              <w:t>名称</w:t>
            </w:r>
          </w:p>
        </w:tc>
        <w:tc>
          <w:tcPr>
            <w:tcW w:w="717"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280" w:lineRule="atLeast"/>
              <w:jc w:val="center"/>
              <w:rPr>
                <w:rFonts w:ascii="宋体" w:hAnsi="宋体" w:cs="宋体"/>
                <w:kern w:val="0"/>
                <w:sz w:val="19"/>
                <w:szCs w:val="19"/>
              </w:rPr>
            </w:pPr>
            <w:r>
              <w:rPr>
                <w:rFonts w:hint="eastAsia" w:ascii="宋体" w:hAnsi="宋体" w:cs="宋体"/>
                <w:b/>
                <w:bCs/>
                <w:kern w:val="0"/>
              </w:rPr>
              <w:t>建设地点</w:t>
            </w:r>
          </w:p>
        </w:tc>
        <w:tc>
          <w:tcPr>
            <w:tcW w:w="67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280" w:lineRule="atLeast"/>
              <w:jc w:val="center"/>
              <w:rPr>
                <w:rFonts w:ascii="宋体" w:hAnsi="宋体" w:cs="宋体"/>
                <w:kern w:val="0"/>
                <w:sz w:val="19"/>
                <w:szCs w:val="19"/>
              </w:rPr>
            </w:pPr>
            <w:r>
              <w:rPr>
                <w:rFonts w:hint="eastAsia" w:ascii="宋体" w:hAnsi="宋体" w:cs="宋体"/>
                <w:b/>
                <w:bCs/>
                <w:kern w:val="0"/>
              </w:rPr>
              <w:t>建设</w:t>
            </w:r>
          </w:p>
          <w:p>
            <w:pPr>
              <w:widowControl/>
              <w:spacing w:line="280" w:lineRule="atLeast"/>
              <w:jc w:val="center"/>
              <w:rPr>
                <w:rFonts w:ascii="宋体" w:hAnsi="宋体" w:cs="宋体"/>
                <w:kern w:val="0"/>
                <w:sz w:val="19"/>
                <w:szCs w:val="19"/>
              </w:rPr>
            </w:pPr>
            <w:r>
              <w:rPr>
                <w:rFonts w:hint="eastAsia" w:ascii="宋体" w:hAnsi="宋体" w:cs="宋体"/>
                <w:b/>
                <w:bCs/>
                <w:kern w:val="0"/>
              </w:rPr>
              <w:t>单位</w:t>
            </w:r>
          </w:p>
        </w:tc>
        <w:tc>
          <w:tcPr>
            <w:tcW w:w="90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280" w:lineRule="atLeast"/>
              <w:jc w:val="center"/>
              <w:rPr>
                <w:rFonts w:ascii="宋体" w:hAnsi="宋体" w:cs="宋体"/>
                <w:kern w:val="0"/>
                <w:sz w:val="19"/>
                <w:szCs w:val="19"/>
              </w:rPr>
            </w:pPr>
            <w:r>
              <w:rPr>
                <w:rFonts w:hint="eastAsia" w:ascii="宋体" w:hAnsi="宋体" w:cs="宋体"/>
                <w:b/>
                <w:bCs/>
                <w:kern w:val="0"/>
              </w:rPr>
              <w:t>环境影响评价机构</w:t>
            </w:r>
          </w:p>
        </w:tc>
        <w:tc>
          <w:tcPr>
            <w:tcW w:w="183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280" w:lineRule="atLeast"/>
              <w:jc w:val="center"/>
              <w:rPr>
                <w:rFonts w:ascii="宋体" w:hAnsi="宋体" w:cs="宋体"/>
                <w:kern w:val="0"/>
                <w:sz w:val="19"/>
                <w:szCs w:val="19"/>
              </w:rPr>
            </w:pPr>
            <w:r>
              <w:rPr>
                <w:rFonts w:hint="eastAsia" w:ascii="宋体" w:hAnsi="宋体" w:cs="宋体"/>
                <w:b/>
                <w:bCs/>
                <w:kern w:val="0"/>
              </w:rPr>
              <w:t>项目概况</w:t>
            </w:r>
          </w:p>
        </w:tc>
        <w:tc>
          <w:tcPr>
            <w:tcW w:w="865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280" w:lineRule="atLeast"/>
              <w:jc w:val="center"/>
              <w:rPr>
                <w:rFonts w:ascii="宋体" w:hAnsi="宋体" w:cs="宋体"/>
                <w:kern w:val="0"/>
                <w:sz w:val="19"/>
                <w:szCs w:val="19"/>
              </w:rPr>
            </w:pPr>
            <w:r>
              <w:rPr>
                <w:rFonts w:hint="eastAsia" w:ascii="宋体" w:hAnsi="宋体" w:cs="宋体"/>
                <w:b/>
                <w:bCs/>
                <w:kern w:val="0"/>
              </w:rPr>
              <w:t>主要环境影响及预防或者减轻不良环境影响的对策和措施</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3381" w:hRule="atLeast"/>
          <w:jc w:val="center"/>
        </w:trPr>
        <w:tc>
          <w:tcPr>
            <w:tcW w:w="43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300" w:lineRule="atLeast"/>
              <w:jc w:val="center"/>
              <w:rPr>
                <w:rFonts w:hint="eastAsia"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kern w:val="0"/>
                <w:sz w:val="18"/>
                <w:szCs w:val="18"/>
                <w:lang w:eastAsia="zh-CN"/>
              </w:rPr>
            </w:pPr>
            <w:bookmarkStart w:id="0" w:name="_GoBack"/>
            <w:r>
              <w:rPr>
                <w:rFonts w:hint="eastAsia" w:ascii="宋体" w:hAnsi="宋体" w:cs="宋体"/>
                <w:kern w:val="0"/>
                <w:sz w:val="18"/>
                <w:szCs w:val="18"/>
                <w:lang w:eastAsia="zh-CN"/>
              </w:rPr>
              <w:t>新疆鼎浩昇环保科技有限公司建筑保温与结构一体化自保温砌块项目</w:t>
            </w:r>
            <w:bookmarkEnd w:id="0"/>
          </w:p>
        </w:tc>
        <w:tc>
          <w:tcPr>
            <w:tcW w:w="71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新疆生产建设兵团第七师胡杨河经济开发区南区精细化工、新材料、新型建材产业区</w:t>
            </w:r>
          </w:p>
        </w:tc>
        <w:tc>
          <w:tcPr>
            <w:tcW w:w="67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新疆鼎浩昇环保科技有限公司</w:t>
            </w:r>
          </w:p>
        </w:tc>
        <w:tc>
          <w:tcPr>
            <w:tcW w:w="90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300" w:lineRule="atLeast"/>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新疆</w:t>
            </w:r>
            <w:r>
              <w:rPr>
                <w:rFonts w:hint="eastAsia" w:ascii="宋体" w:hAnsi="宋体" w:cs="宋体"/>
                <w:kern w:val="0"/>
                <w:sz w:val="18"/>
                <w:szCs w:val="18"/>
                <w:lang w:val="en-US" w:eastAsia="zh-CN"/>
              </w:rPr>
              <w:t>东方信海环境科技研究院有限公司</w:t>
            </w:r>
          </w:p>
        </w:tc>
        <w:tc>
          <w:tcPr>
            <w:tcW w:w="183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22"/>
              <w:spacing w:line="240" w:lineRule="auto"/>
              <w:ind w:firstLine="0" w:firstLineChars="0"/>
              <w:jc w:val="left"/>
              <w:rPr>
                <w:rFonts w:hint="eastAsia" w:ascii="宋体" w:hAnsi="宋体" w:eastAsia="宋体" w:cs="Times New Roman"/>
                <w:bCs/>
                <w:snapToGrid w:val="0"/>
                <w:sz w:val="18"/>
                <w:szCs w:val="18"/>
                <w:lang w:val="en-US" w:eastAsia="zh-CN"/>
              </w:rPr>
            </w:pPr>
            <w:r>
              <w:rPr>
                <w:rFonts w:hint="eastAsia" w:ascii="宋体" w:hAnsi="宋体" w:eastAsia="宋体" w:cs="Times New Roman"/>
                <w:bCs/>
                <w:snapToGrid w:val="0"/>
                <w:sz w:val="18"/>
                <w:szCs w:val="18"/>
                <w:lang w:val="en-US" w:eastAsia="zh-CN"/>
              </w:rPr>
              <w:t>新疆鼎浩昇环保科技有限公司建筑保温与结构一体化自保温砌块项目位于第七师胡杨河经济开发区南区精细化工、新材料、新型建材产业区</w:t>
            </w:r>
            <w:r>
              <w:rPr>
                <w:rFonts w:hint="eastAsia" w:ascii="宋体" w:hAnsi="宋体" w:eastAsia="宋体" w:cs="Times New Roman"/>
                <w:bCs/>
                <w:snapToGrid w:val="0"/>
                <w:sz w:val="18"/>
                <w:szCs w:val="18"/>
              </w:rPr>
              <w:t>内</w:t>
            </w:r>
            <w:r>
              <w:rPr>
                <w:rFonts w:hint="eastAsia" w:ascii="宋体" w:hAnsi="宋体" w:eastAsia="宋体" w:cs="Times New Roman"/>
                <w:bCs/>
                <w:snapToGrid w:val="0"/>
                <w:sz w:val="18"/>
                <w:szCs w:val="18"/>
                <w:lang w:val="en-US" w:eastAsia="zh-CN"/>
              </w:rPr>
              <w:t>，项目占地面积为46549.46平方米。</w:t>
            </w:r>
          </w:p>
          <w:p>
            <w:pPr>
              <w:pStyle w:val="22"/>
              <w:spacing w:line="240" w:lineRule="auto"/>
              <w:ind w:firstLine="0" w:firstLineChars="0"/>
              <w:jc w:val="left"/>
              <w:rPr>
                <w:sz w:val="18"/>
                <w:szCs w:val="18"/>
              </w:rPr>
            </w:pPr>
            <w:r>
              <w:rPr>
                <w:rFonts w:hint="eastAsia" w:ascii="宋体" w:hAnsi="宋体" w:eastAsia="宋体" w:cs="Times New Roman"/>
                <w:bCs/>
                <w:snapToGrid w:val="0"/>
                <w:sz w:val="18"/>
                <w:szCs w:val="18"/>
                <w:lang w:val="en-US" w:eastAsia="zh-CN"/>
              </w:rPr>
              <w:t>项目主要建设内容一条自保温砌块生产线。配套建设渣灰库、办公区等公共辅助设施。</w:t>
            </w:r>
            <w:r>
              <w:rPr>
                <w:rFonts w:hint="eastAsia" w:ascii="宋体" w:hAnsi="宋体" w:eastAsia="宋体" w:cs="Times New Roman"/>
                <w:bCs/>
                <w:snapToGrid w:val="0"/>
                <w:sz w:val="18"/>
                <w:szCs w:val="18"/>
              </w:rPr>
              <w:t>项目总投资21800万元，其中环保投资</w:t>
            </w:r>
            <w:r>
              <w:rPr>
                <w:rFonts w:hint="eastAsia" w:ascii="宋体" w:hAnsi="宋体" w:eastAsia="宋体" w:cs="Times New Roman"/>
                <w:bCs/>
                <w:snapToGrid w:val="0"/>
                <w:sz w:val="18"/>
                <w:szCs w:val="18"/>
                <w:lang w:val="en-US" w:eastAsia="zh-CN"/>
              </w:rPr>
              <w:t>570</w:t>
            </w:r>
            <w:r>
              <w:rPr>
                <w:rFonts w:hint="eastAsia" w:ascii="宋体" w:hAnsi="宋体" w:eastAsia="宋体" w:cs="Times New Roman"/>
                <w:bCs/>
                <w:snapToGrid w:val="0"/>
                <w:sz w:val="18"/>
                <w:szCs w:val="18"/>
              </w:rPr>
              <w:t>万元，占总投资的</w:t>
            </w:r>
            <w:r>
              <w:rPr>
                <w:rFonts w:hint="eastAsia" w:ascii="宋体" w:hAnsi="宋体" w:eastAsia="宋体" w:cs="Times New Roman"/>
                <w:bCs/>
                <w:snapToGrid w:val="0"/>
                <w:sz w:val="18"/>
                <w:szCs w:val="18"/>
                <w:lang w:val="en-US" w:eastAsia="zh-CN"/>
              </w:rPr>
              <w:t>2.6</w:t>
            </w:r>
            <w:r>
              <w:rPr>
                <w:rFonts w:hint="eastAsia" w:ascii="宋体" w:hAnsi="宋体" w:eastAsia="宋体" w:cs="Times New Roman"/>
                <w:bCs/>
                <w:snapToGrid w:val="0"/>
                <w:sz w:val="18"/>
                <w:szCs w:val="18"/>
              </w:rPr>
              <w:t>%。</w:t>
            </w:r>
          </w:p>
        </w:tc>
        <w:tc>
          <w:tcPr>
            <w:tcW w:w="86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300" w:lineRule="atLeast"/>
              <w:jc w:val="both"/>
              <w:rPr>
                <w:rFonts w:hint="eastAsia" w:ascii="宋体" w:hAnsi="宋体" w:eastAsia="宋体" w:cs="宋体"/>
                <w:kern w:val="0"/>
                <w:sz w:val="18"/>
                <w:szCs w:val="18"/>
                <w:lang w:val="en-US" w:eastAsia="zh-CN"/>
              </w:rPr>
            </w:pPr>
            <w:r>
              <w:rPr>
                <w:rFonts w:hint="eastAsia" w:ascii="宋体" w:hAnsi="宋体" w:eastAsia="宋体" w:cs="宋体"/>
                <w:b/>
                <w:bCs/>
                <w:kern w:val="0"/>
                <w:sz w:val="18"/>
                <w:szCs w:val="18"/>
                <w:lang w:val="en-US" w:eastAsia="zh-CN"/>
              </w:rPr>
              <w:t>措施：废气：</w:t>
            </w:r>
            <w:r>
              <w:rPr>
                <w:rFonts w:hint="eastAsia" w:ascii="宋体" w:hAnsi="宋体" w:eastAsia="宋体" w:cs="宋体"/>
                <w:b w:val="0"/>
                <w:bCs w:val="0"/>
                <w:kern w:val="0"/>
                <w:sz w:val="18"/>
                <w:szCs w:val="18"/>
                <w:lang w:val="en-US" w:eastAsia="zh-CN"/>
              </w:rPr>
              <w:t>（1）有组织废气 项目水泥运输车通过气动压力方式将粉料压入粉料仓内，水泥料仓粉尘经料仓顶部滤筒式除尘器（共计2套）处理（处理效率99.7%）后汇入一根排气筒，通过1根排气筒（DA001）排放口排出，粉尘排放满足《砖瓦工业大气污染物排放标准》（GB29620-2013）中表2中颗粒物排放限值。食堂油烟通过油烟净化器处理（处理效率不低于60%）后经专用烟道送至屋顶排放，食堂油烟排放满足《饮食业油烟排放标准》（GB18483-2001）表2中小型饮食业单位限值要求。（2）无组织废气 粉煤灰储灰库采用全封闭设计，地面进行硬化处理，雾化除尘，道路定期洒水降尘，车辆出入口设置车轮清洗除尘装置；项目车间采用全封闭结构，安装排风扇，洒水降尘，搅拌设备全密闭设计，车间地面均进行硬化，采用移动式雾炮机雾化除尘；切割采用湿式加工切割，边切割边喷水，以减少粉尘的产生。采取以上措施后，厂界颗粒物无组织排放满足《砖瓦工业大气污染物排放标准》（GB29620-2013）中表3颗粒物无组织排放标准浓度限值要求。</w:t>
            </w:r>
            <w:r>
              <w:rPr>
                <w:rFonts w:hint="eastAsia" w:ascii="宋体" w:hAnsi="宋体" w:eastAsia="宋体" w:cs="宋体"/>
                <w:b/>
                <w:bCs/>
                <w:kern w:val="0"/>
                <w:sz w:val="18"/>
                <w:szCs w:val="18"/>
                <w:lang w:val="en-US" w:eastAsia="zh-CN"/>
              </w:rPr>
              <w:t>废水：</w:t>
            </w:r>
            <w:r>
              <w:rPr>
                <w:rFonts w:hint="eastAsia" w:ascii="宋体" w:hAnsi="宋体" w:eastAsia="宋体" w:cs="宋体"/>
                <w:b w:val="0"/>
                <w:bCs w:val="0"/>
                <w:kern w:val="0"/>
                <w:sz w:val="18"/>
                <w:szCs w:val="18"/>
                <w:lang w:val="en-US" w:eastAsia="zh-CN"/>
              </w:rPr>
              <w:t>车辆冲洗废水、搅拌设备冲洗废水、地面清洗废水和切割锯喷淋废水经三级沉淀池处理后（沉淀池15立方米），上清液回用于生产；食堂废水经隔油池（2立方米）处理后和生活污水一起排入下水管网，最终进入南园区污水处理厂处理。</w:t>
            </w:r>
            <w:r>
              <w:rPr>
                <w:rFonts w:hint="eastAsia" w:ascii="宋体" w:hAnsi="宋体" w:eastAsia="宋体" w:cs="宋体"/>
                <w:b/>
                <w:bCs/>
                <w:kern w:val="0"/>
                <w:sz w:val="18"/>
                <w:szCs w:val="18"/>
                <w:lang w:val="en-US" w:eastAsia="zh-CN"/>
              </w:rPr>
              <w:t>噪声：</w:t>
            </w:r>
            <w:r>
              <w:rPr>
                <w:rFonts w:hint="eastAsia" w:ascii="宋体" w:hAnsi="宋体" w:eastAsia="宋体" w:cs="宋体"/>
                <w:b w:val="0"/>
                <w:bCs w:val="0"/>
                <w:kern w:val="0"/>
                <w:sz w:val="18"/>
                <w:szCs w:val="18"/>
                <w:lang w:val="en-US" w:eastAsia="zh-CN"/>
              </w:rPr>
              <w:t>选择先进可靠的低噪声设备，对高噪声设备采取安装减振垫，用弹性连接代替设备与地面刚性连接，在噪声源强较大的设备处设置围护等措施；定期维护设备，确保设备运行状态良好；厂区种植绿化隔离带。采取以上降噪措施后，厂界噪声排放满足《工业企业厂界环境噪声排放标准》（GB12348-2008）中3类标准要求。</w:t>
            </w:r>
            <w:r>
              <w:rPr>
                <w:rFonts w:hint="eastAsia" w:ascii="宋体" w:hAnsi="宋体" w:eastAsia="宋体" w:cs="宋体"/>
                <w:b/>
                <w:bCs/>
                <w:kern w:val="0"/>
                <w:sz w:val="18"/>
                <w:szCs w:val="18"/>
                <w:lang w:val="en-US" w:eastAsia="zh-CN"/>
              </w:rPr>
              <w:t>固体废物：</w:t>
            </w:r>
            <w:r>
              <w:rPr>
                <w:rFonts w:hint="eastAsia" w:ascii="宋体" w:hAnsi="宋体" w:eastAsia="宋体" w:cs="宋体"/>
                <w:b w:val="0"/>
                <w:bCs w:val="0"/>
                <w:kern w:val="0"/>
                <w:sz w:val="18"/>
                <w:szCs w:val="18"/>
                <w:lang w:val="en-US" w:eastAsia="zh-CN"/>
              </w:rPr>
              <w:t>危险废物 废润滑油暂存于厂区10平方米的危险废物暂存间，定期交由有资质单位处置；生活垃圾集中收集后，由环卫部门定期清运；边角料、沉淀池沉渣收集后暂存于一般固废间（20m2），定期拉运至一般固体废物填埋场填埋处理；不合格品和收集粉尘收集后回用于生产</w:t>
            </w:r>
            <w:r>
              <w:rPr>
                <w:rFonts w:hint="eastAsia" w:ascii="宋体" w:hAnsi="宋体" w:eastAsia="宋体" w:cs="宋体"/>
                <w:kern w:val="0"/>
                <w:sz w:val="18"/>
                <w:szCs w:val="18"/>
                <w:lang w:val="en-US" w:eastAsia="zh-CN"/>
              </w:rPr>
              <w:t>。</w:t>
            </w:r>
          </w:p>
          <w:p>
            <w:pPr>
              <w:pStyle w:val="22"/>
              <w:spacing w:line="240" w:lineRule="auto"/>
              <w:ind w:firstLine="0" w:firstLineChars="0"/>
              <w:jc w:val="left"/>
              <w:rPr>
                <w:rFonts w:hint="eastAsia" w:ascii="宋体" w:hAnsi="宋体" w:cs="Times New Roman"/>
                <w:bCs/>
                <w:snapToGrid w:val="0"/>
                <w:color w:val="0000FF"/>
                <w:sz w:val="18"/>
                <w:szCs w:val="18"/>
              </w:rPr>
            </w:pPr>
            <w:r>
              <w:rPr>
                <w:rFonts w:hint="eastAsia" w:ascii="宋体" w:hAnsi="宋体" w:cs="Times New Roman"/>
                <w:bCs/>
                <w:snapToGrid w:val="0"/>
                <w:sz w:val="18"/>
                <w:szCs w:val="18"/>
              </w:rPr>
              <w:t xml:space="preserve">                                                                                                                                                                                                                                                                                                                                                                                                                                                                                                                                                                                                                                                                                                                                                                                                                                                                                                                                                                                                                                                                                                                                                                                                                                                                                                                                                                                                                                                                                                                                                                                                                                                                                                                                                                                                                                                                                                                                                                                                                                                                                                                                                                                                                                                                                                                                                                                                                                                                                                                                                                                                                                                                                                                                                                                                                                                                                                                                                                                                                                                                                                                                                                                                                                                                                                                                                                                                                                                                                                                                                                                                                                                                                                                                                                                                                                                                                                                                                                                                                                                                                                                                                                                                                </w:t>
            </w:r>
            <w:r>
              <w:rPr>
                <w:rFonts w:hint="eastAsia" w:ascii="宋体" w:hAnsi="宋体" w:cs="Times New Roman"/>
                <w:bCs/>
                <w:snapToGrid w:val="0"/>
                <w:sz w:val="18"/>
                <w:szCs w:val="18"/>
              </w:rPr>
              <w:t xml:space="preserve">                                                                                                                                                                                                                                                                                                                                                                                                                                                                                                                                                                                                                                                                                                                                                                                                                                                                                                                                                                                                                                                                                                                                                                                                                                                                                                                                                                                                                                                                                                                                                                                                                                                                                                                                                                                                                                                                                                                                                                                                                                                                                                                                                                                                                                                                                                                                                                                                                                                                                                                                                                                                                                                                                                                                                                                                                                                                                                                                                                                                                                                                                                                                                                                                                                                                                                                                                                                                                                                                                                                                                                                                                                                                                                                                                                                                                                                                                                                                                                                                                                                                                                                                                                                                                </w:t>
            </w:r>
            <w:r>
              <w:rPr>
                <w:rFonts w:hint="eastAsia" w:ascii="宋体" w:hAnsi="宋体" w:cs="Times New Roman"/>
                <w:bCs/>
                <w:snapToGrid w:val="0"/>
                <w:sz w:val="18"/>
                <w:szCs w:val="18"/>
              </w:rPr>
              <w:t xml:space="preserve">                                                                                                                                                                                                                                                                                                                                                                                                                                                                                                                                                                                                                                                                                                                                                                                                                                                                                                                                                                                  </w:t>
            </w:r>
          </w:p>
        </w:tc>
      </w:tr>
    </w:tbl>
    <w:p>
      <w:pPr>
        <w:rPr>
          <w:rFonts w:hint="eastAsia"/>
        </w:rPr>
      </w:pPr>
    </w:p>
    <w:sectPr>
      <w:pgSz w:w="16838" w:h="11906" w:orient="landscape"/>
      <w:pgMar w:top="1080" w:right="1440" w:bottom="108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falt">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B34B57"/>
    <w:rsid w:val="0000033C"/>
    <w:rsid w:val="00011665"/>
    <w:rsid w:val="0006017E"/>
    <w:rsid w:val="00073A1E"/>
    <w:rsid w:val="001304F6"/>
    <w:rsid w:val="003D2701"/>
    <w:rsid w:val="003F0BC4"/>
    <w:rsid w:val="004273DD"/>
    <w:rsid w:val="00442BD1"/>
    <w:rsid w:val="004C7156"/>
    <w:rsid w:val="0054656A"/>
    <w:rsid w:val="00570AB8"/>
    <w:rsid w:val="005870AB"/>
    <w:rsid w:val="00596AE8"/>
    <w:rsid w:val="005D1E58"/>
    <w:rsid w:val="00616DAA"/>
    <w:rsid w:val="0064566C"/>
    <w:rsid w:val="006F22B5"/>
    <w:rsid w:val="00727583"/>
    <w:rsid w:val="00773D1D"/>
    <w:rsid w:val="008853ED"/>
    <w:rsid w:val="00912EF2"/>
    <w:rsid w:val="00961F87"/>
    <w:rsid w:val="00B34B57"/>
    <w:rsid w:val="00B54E5B"/>
    <w:rsid w:val="00B84EFD"/>
    <w:rsid w:val="00C144F3"/>
    <w:rsid w:val="00C148B2"/>
    <w:rsid w:val="00C53153"/>
    <w:rsid w:val="00DD20A1"/>
    <w:rsid w:val="00E316DD"/>
    <w:rsid w:val="00EC782A"/>
    <w:rsid w:val="00EF6147"/>
    <w:rsid w:val="00F27018"/>
    <w:rsid w:val="00F45302"/>
    <w:rsid w:val="01641823"/>
    <w:rsid w:val="05AB422D"/>
    <w:rsid w:val="062C02A2"/>
    <w:rsid w:val="08E50B5D"/>
    <w:rsid w:val="0F8476E9"/>
    <w:rsid w:val="17325B7D"/>
    <w:rsid w:val="18B26BC3"/>
    <w:rsid w:val="1A4C417F"/>
    <w:rsid w:val="22230D3F"/>
    <w:rsid w:val="2AB624E6"/>
    <w:rsid w:val="2B771104"/>
    <w:rsid w:val="2D6D3B2B"/>
    <w:rsid w:val="316B2064"/>
    <w:rsid w:val="328107B7"/>
    <w:rsid w:val="32942D03"/>
    <w:rsid w:val="32CC37AE"/>
    <w:rsid w:val="32E424DF"/>
    <w:rsid w:val="335D48C8"/>
    <w:rsid w:val="34FD4389"/>
    <w:rsid w:val="3CF6528C"/>
    <w:rsid w:val="3DD011F8"/>
    <w:rsid w:val="465867F3"/>
    <w:rsid w:val="49191393"/>
    <w:rsid w:val="4A6E1C20"/>
    <w:rsid w:val="4AAB261D"/>
    <w:rsid w:val="541F60E2"/>
    <w:rsid w:val="599D1728"/>
    <w:rsid w:val="5D13238D"/>
    <w:rsid w:val="60FD1BDD"/>
    <w:rsid w:val="638C213E"/>
    <w:rsid w:val="6390449C"/>
    <w:rsid w:val="6B62431D"/>
    <w:rsid w:val="6B7E5A28"/>
    <w:rsid w:val="740A5345"/>
    <w:rsid w:val="741B6111"/>
    <w:rsid w:val="744B13F6"/>
    <w:rsid w:val="7ACF37F8"/>
    <w:rsid w:val="7C706F91"/>
    <w:rsid w:val="7CE32B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4">
    <w:name w:val="Default Paragraph Font"/>
    <w:semiHidden/>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customStyle="1" w:styleId="2">
    <w:name w:val="样式 首行缩进:  2 字符1"/>
    <w:basedOn w:val="1"/>
    <w:qFormat/>
    <w:uiPriority w:val="0"/>
    <w:pPr>
      <w:spacing w:line="360" w:lineRule="auto"/>
      <w:ind w:firstLine="200" w:firstLineChars="200"/>
    </w:pPr>
    <w:rPr>
      <w:rFonts w:cs="宋体"/>
      <w:sz w:val="24"/>
      <w:szCs w:val="20"/>
    </w:r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styleId="6">
    <w:name w:val="Body Text 2"/>
    <w:basedOn w:val="1"/>
    <w:qFormat/>
    <w:uiPriority w:val="0"/>
    <w:pPr>
      <w:spacing w:after="120" w:line="480" w:lineRule="auto"/>
    </w:pPr>
  </w:style>
  <w:style w:type="paragraph" w:styleId="7">
    <w:name w:val="Body Text Indent"/>
    <w:basedOn w:val="1"/>
    <w:next w:val="1"/>
    <w:qFormat/>
    <w:uiPriority w:val="99"/>
    <w:pPr>
      <w:spacing w:line="360" w:lineRule="auto"/>
      <w:ind w:firstLine="495"/>
    </w:pPr>
    <w:rPr>
      <w:rFonts w:ascii="宋体" w:hAnsi="宋体"/>
      <w:sz w:val="24"/>
    </w:rPr>
  </w:style>
  <w:style w:type="paragraph" w:styleId="8">
    <w:name w:val="footer"/>
    <w:basedOn w:val="1"/>
    <w:link w:val="16"/>
    <w:uiPriority w:val="0"/>
    <w:pPr>
      <w:tabs>
        <w:tab w:val="center" w:pos="4153"/>
        <w:tab w:val="right" w:pos="8306"/>
      </w:tabs>
      <w:snapToGrid w:val="0"/>
      <w:jc w:val="left"/>
    </w:pPr>
    <w:rPr>
      <w:sz w:val="18"/>
      <w:szCs w:val="18"/>
    </w:rPr>
  </w:style>
  <w:style w:type="paragraph" w:styleId="9">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5"/>
    <w:uiPriority w:val="0"/>
    <w:pPr>
      <w:snapToGrid w:val="0"/>
      <w:spacing w:line="360" w:lineRule="auto"/>
      <w:ind w:firstLine="1044" w:firstLineChars="200"/>
    </w:pPr>
    <w:rPr>
      <w:rFonts w:ascii="Times New Roman" w:hAnsi="Times New Roman"/>
    </w:rPr>
  </w:style>
  <w:style w:type="paragraph" w:styleId="12">
    <w:name w:val="Body Text First Indent 2"/>
    <w:basedOn w:val="7"/>
    <w:next w:val="1"/>
    <w:unhideWhenUsed/>
    <w:qFormat/>
    <w:uiPriority w:val="99"/>
    <w:pPr>
      <w:ind w:left="420" w:firstLine="420" w:firstLineChars="200"/>
    </w:pPr>
  </w:style>
  <w:style w:type="paragraph" w:customStyle="1" w:styleId="15">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character" w:customStyle="1" w:styleId="16">
    <w:name w:val="页脚 Char"/>
    <w:link w:val="8"/>
    <w:uiPriority w:val="0"/>
    <w:rPr>
      <w:kern w:val="2"/>
      <w:sz w:val="18"/>
      <w:szCs w:val="18"/>
    </w:rPr>
  </w:style>
  <w:style w:type="character" w:customStyle="1" w:styleId="17">
    <w:name w:val="页眉 Char"/>
    <w:link w:val="9"/>
    <w:uiPriority w:val="0"/>
    <w:rPr>
      <w:kern w:val="2"/>
      <w:sz w:val="18"/>
      <w:szCs w:val="18"/>
    </w:rPr>
  </w:style>
  <w:style w:type="paragraph" w:customStyle="1" w:styleId="18">
    <w:name w:val="文本"/>
    <w:basedOn w:val="1"/>
    <w:qFormat/>
    <w:uiPriority w:val="0"/>
    <w:pPr>
      <w:adjustRightInd w:val="0"/>
      <w:ind w:firstLine="480" w:firstLineChars="200"/>
      <w:jc w:val="left"/>
    </w:pPr>
  </w:style>
  <w:style w:type="character" w:customStyle="1" w:styleId="19">
    <w:name w:val="b正文"/>
    <w:qFormat/>
    <w:uiPriority w:val="0"/>
    <w:rPr>
      <w:rFonts w:ascii="宋体" w:hAnsi="宋体" w:eastAsia="宋体"/>
      <w:sz w:val="24"/>
      <w:lang w:val="en-US" w:eastAsia="zh-CN" w:bidi="ar-SA"/>
    </w:rPr>
  </w:style>
  <w:style w:type="character" w:customStyle="1" w:styleId="20">
    <w:name w:val="fontstyle01"/>
    <w:qFormat/>
    <w:uiPriority w:val="0"/>
    <w:rPr>
      <w:rFonts w:hint="eastAsia" w:ascii="宋体" w:hAnsi="宋体" w:eastAsia="宋体"/>
      <w:color w:val="000000"/>
      <w:sz w:val="24"/>
      <w:szCs w:val="24"/>
    </w:rPr>
  </w:style>
  <w:style w:type="paragraph" w:customStyle="1" w:styleId="21">
    <w:name w:val="报告表正文"/>
    <w:basedOn w:val="1"/>
    <w:qFormat/>
    <w:uiPriority w:val="0"/>
    <w:pPr>
      <w:adjustRightInd w:val="0"/>
      <w:spacing w:line="312" w:lineRule="auto"/>
      <w:ind w:left="113" w:right="113" w:firstLine="482"/>
      <w:jc w:val="left"/>
    </w:pPr>
    <w:rPr>
      <w:kern w:val="0"/>
      <w:sz w:val="24"/>
      <w:szCs w:val="20"/>
    </w:rPr>
  </w:style>
  <w:style w:type="paragraph" w:customStyle="1" w:styleId="22">
    <w:name w:val="正文 小四 行距: 1.5 倍行距"/>
    <w:basedOn w:val="1"/>
    <w:qFormat/>
    <w:uiPriority w:val="0"/>
    <w:pPr>
      <w:spacing w:line="360" w:lineRule="auto"/>
      <w:ind w:firstLine="480" w:firstLineChars="200"/>
    </w:pPr>
    <w:rPr>
      <w:rFonts w:cs="宋体"/>
      <w:sz w:val="24"/>
      <w:szCs w:val="20"/>
    </w:rPr>
  </w:style>
  <w:style w:type="paragraph" w:customStyle="1" w:styleId="23">
    <w:name w:val="正文01"/>
    <w:basedOn w:val="1"/>
    <w:qFormat/>
    <w:uiPriority w:val="0"/>
    <w:pPr>
      <w:spacing w:before="60" w:beforeLines="0" w:line="460" w:lineRule="exact"/>
      <w:ind w:firstLine="200" w:firstLineChars="200"/>
    </w:pPr>
    <w:rPr>
      <w:bCs/>
      <w:sz w:val="24"/>
      <w:szCs w:val="24"/>
    </w:rPr>
  </w:style>
  <w:style w:type="paragraph" w:customStyle="1" w:styleId="24">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1060</Words>
  <Characters>1108</Characters>
  <Lines>72</Lines>
  <Paragraphs>20</Paragraphs>
  <TotalTime>3</TotalTime>
  <ScaleCrop>false</ScaleCrop>
  <LinksUpToDate>false</LinksUpToDate>
  <CharactersWithSpaces>10166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2017-06-22T05:20:00Z</dcterms:created>
  <dc:creator>Administrator</dc:creator>
  <cp:lastModifiedBy>好先生</cp:lastModifiedBy>
  <dcterms:modified xsi:type="dcterms:W3CDTF">2022-12-29T07:49:23Z</dcterms:modified>
  <dc:title>2017年3月16日伊州区环保局关于哈密蓝海体育公园建设项目环境影响评价文件拟进行审查公示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B84314C222E54A59B9EDC6FD5FB582BE</vt:lpwstr>
  </property>
</Properties>
</file>