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keepNext w:val="0"/>
        <w:keepLines w:val="0"/>
        <w:pageBreakBefore w:val="0"/>
        <w:widowControl w:val="0"/>
        <w:tabs>
          <w:tab w:val="left" w:pos="850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2</w:t>
      </w:r>
      <w:r>
        <w:rPr>
          <w:rFonts w:hint="default" w:ascii="Times New Roman" w:hAnsi="Times New Roman" w:eastAsia="仿宋_GB2312" w:cs="Times New Roman"/>
          <w:snapToGrid w:val="0"/>
          <w:color w:val="auto"/>
          <w:kern w:val="0"/>
          <w:szCs w:val="32"/>
          <w:highlight w:val="none"/>
        </w:rPr>
        <w:t>〕</w:t>
      </w:r>
      <w:r>
        <w:rPr>
          <w:rFonts w:hint="default" w:ascii="Times New Roman" w:hAnsi="Times New Roman" w:eastAsia="仿宋_GB2312" w:cs="Times New Roman"/>
          <w:snapToGrid w:val="0"/>
          <w:color w:val="auto"/>
          <w:kern w:val="0"/>
          <w:szCs w:val="32"/>
          <w:highlight w:val="none"/>
          <w:lang w:val="en-US" w:eastAsia="zh-CN"/>
        </w:rPr>
        <w:t>38</w:t>
      </w:r>
      <w:r>
        <w:rPr>
          <w:rFonts w:hint="default" w:ascii="Times New Roman" w:hAnsi="Times New Roman" w:eastAsia="仿宋_GB2312" w:cs="Times New Roman"/>
          <w:snapToGrid w:val="0"/>
          <w:color w:val="auto"/>
          <w:kern w:val="0"/>
          <w:szCs w:val="32"/>
          <w:highlight w:val="none"/>
        </w:rPr>
        <w:t>号</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highlight w:val="none"/>
        </w:rPr>
      </w:pPr>
      <w:r>
        <w:rPr>
          <w:rFonts w:hint="default" w:ascii="Times New Roman" w:hAnsi="Times New Roman" w:eastAsia="方正小标宋简体" w:cs="Times New Roman"/>
          <w:color w:val="auto"/>
          <w:sz w:val="44"/>
          <w:szCs w:val="44"/>
          <w:highlight w:val="none"/>
          <w:lang w:val="zh-CN"/>
        </w:rPr>
        <w:t>关于</w:t>
      </w:r>
      <w:r>
        <w:rPr>
          <w:rFonts w:hint="eastAsia" w:ascii="方正小标宋简体" w:hAnsi="方正小标宋简体" w:eastAsia="方正小标宋简体" w:cs="方正小标宋简体"/>
          <w:bCs/>
          <w:sz w:val="44"/>
          <w:szCs w:val="44"/>
          <w:highlight w:val="none"/>
        </w:rPr>
        <w:t>第七师124团骨干渠道改建工程环境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bCs/>
          <w:sz w:val="44"/>
          <w:szCs w:val="44"/>
          <w:highlight w:val="none"/>
        </w:rPr>
        <w:t>影响报告表</w:t>
      </w:r>
      <w:r>
        <w:rPr>
          <w:rFonts w:hint="eastAsia" w:ascii="方正小标宋简体" w:hAnsi="方正小标宋简体" w:eastAsia="方正小标宋简体" w:cs="方正小标宋简体"/>
          <w:color w:val="auto"/>
          <w:sz w:val="44"/>
          <w:szCs w:val="44"/>
          <w:highlight w:val="none"/>
          <w:lang w:val="en-US" w:eastAsia="zh-CN"/>
        </w:rPr>
        <w:t>的</w:t>
      </w:r>
      <w:r>
        <w:rPr>
          <w:rFonts w:hint="default" w:ascii="Times New Roman" w:hAnsi="Times New Roman" w:eastAsia="方正小标宋简体" w:cs="Times New Roman"/>
          <w:color w:val="auto"/>
          <w:sz w:val="44"/>
          <w:szCs w:val="44"/>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第七师水利工程管理服务中心：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你单位《关于审批第七师124团骨干渠道改建工程环境影响报告表的请示》收悉。经研究，批复如下：</w:t>
      </w:r>
    </w:p>
    <w:p>
      <w:pPr>
        <w:keepNext w:val="0"/>
        <w:keepLines w:val="0"/>
        <w:pageBreakBefore w:val="0"/>
        <w:widowControl w:val="0"/>
        <w:numPr>
          <w:ilvl w:val="0"/>
          <w:numId w:val="3"/>
        </w:numPr>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szCs w:val="32"/>
          <w:highlight w:val="none"/>
        </w:rPr>
        <w:t>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lang w:eastAsia="zh-CN"/>
        </w:rPr>
        <w:t>第七师124团。其中高干二支渠起点：东经84°3′55.871″，北纬44°21′12.111″，终点：东经84°10′57.001″，北纬44°22′30.801″；高干三支渠起点：东经84°3′53.853″，北纬44°21′12.590″，终点：东经84°5′40.520″，北纬44°25′50.241″；高干四支渠起点：东经84°2′9.510″，北纬44°23′37.642″，终点：东经84°3′31.901″，北纬44°26′3.771″。</w:t>
      </w:r>
      <w:r>
        <w:rPr>
          <w:rFonts w:hint="default" w:ascii="Times New Roman" w:hAnsi="Times New Roman" w:eastAsia="仿宋_GB2312" w:cs="Times New Roman"/>
          <w:lang w:val="en-US" w:eastAsia="zh-CN"/>
        </w:rPr>
        <w:t>工程改建渠道采用原有渠线，在原有建筑物基础上进行更新改建并做防渗处理。防渗改建三条支渠（高干二、三、四支渠），全长25.1公里，配套建筑物水闸32座、交通桥17座、涵洞1座、渡槽3座、连接建筑物5座，共计58座。</w:t>
      </w:r>
      <w:r>
        <w:rPr>
          <w:rFonts w:hint="default" w:ascii="Times New Roman" w:hAnsi="Times New Roman" w:eastAsia="仿宋_GB2312" w:cs="Times New Roman"/>
          <w:highlight w:val="none"/>
          <w:lang w:val="en-US" w:eastAsia="zh-CN"/>
        </w:rPr>
        <w:t>项目共设置7处施工营地、2处预制场、5处拌合站。项目总投资2610万元，其中环保投资44万元，占总投资的1.69%。</w:t>
      </w:r>
    </w:p>
    <w:p>
      <w:pPr>
        <w:keepNext w:val="0"/>
        <w:keepLines w:val="0"/>
        <w:pageBreakBefore w:val="0"/>
        <w:widowControl w:val="0"/>
        <w:numPr>
          <w:ilvl w:val="0"/>
          <w:numId w:val="0"/>
        </w:numPr>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三、项目建设中应重点做好以下工作：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bCs/>
          <w:color w:val="auto"/>
          <w:szCs w:val="32"/>
          <w:highlight w:val="none"/>
        </w:rPr>
        <w:t>（一）严格落实生态保护措施。</w:t>
      </w:r>
      <w:r>
        <w:rPr>
          <w:rFonts w:hint="default" w:ascii="Times New Roman" w:hAnsi="Times New Roman" w:eastAsia="仿宋_GB2312" w:cs="Times New Roman"/>
          <w:szCs w:val="32"/>
          <w:lang w:val="en-US" w:eastAsia="zh-CN"/>
        </w:rPr>
        <w:t>加强对施工人员的宣传教育，</w:t>
      </w:r>
      <w:r>
        <w:rPr>
          <w:rFonts w:hint="default" w:ascii="Times New Roman" w:hAnsi="Times New Roman" w:eastAsia="仿宋_GB2312" w:cs="Times New Roman"/>
          <w:szCs w:val="32"/>
        </w:rPr>
        <w:t>施工期间划定施工区域</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强化施工管理，增强施工人员的环保意识，严格控制施工人员、施工机械的活动范围，合理选线，避绕植被分布集中的区域</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严格控制临时占地面积</w:t>
      </w:r>
      <w:r>
        <w:rPr>
          <w:rFonts w:hint="default" w:ascii="Times New Roman" w:hAnsi="Times New Roman" w:eastAsia="仿宋_GB2312" w:cs="Times New Roman"/>
          <w:szCs w:val="32"/>
        </w:rPr>
        <w:t>；</w:t>
      </w:r>
      <w:r>
        <w:rPr>
          <w:rFonts w:hint="default" w:ascii="Times New Roman" w:hAnsi="Times New Roman" w:eastAsia="仿宋_GB2312" w:cs="Times New Roman"/>
          <w:szCs w:val="32"/>
          <w:highlight w:val="none"/>
        </w:rPr>
        <w:t>对表土层和植被进行表土剥离，分类堆放，分段施工完后及时恢复；</w:t>
      </w:r>
      <w:r>
        <w:rPr>
          <w:rFonts w:hint="default" w:ascii="Times New Roman" w:hAnsi="Times New Roman" w:eastAsia="仿宋_GB2312" w:cs="Times New Roman"/>
          <w:szCs w:val="32"/>
        </w:rPr>
        <w:t>施工期采取洒水、围挡防护、控制施工作业扰动面积、及时进行植被恢复等措施，严格落实建设项目水土保持“三同时”制度，加大水土流失综合整治和生态修复力度；施工结束后，</w:t>
      </w:r>
      <w:r>
        <w:rPr>
          <w:rFonts w:hint="default" w:ascii="Times New Roman" w:hAnsi="Times New Roman" w:eastAsia="仿宋_GB2312" w:cs="Times New Roman"/>
          <w:szCs w:val="32"/>
          <w:lang w:val="en-US" w:eastAsia="zh-CN"/>
        </w:rPr>
        <w:t>平整场地，</w:t>
      </w:r>
      <w:r>
        <w:rPr>
          <w:rFonts w:hint="default" w:ascii="Times New Roman" w:hAnsi="Times New Roman" w:eastAsia="仿宋_GB2312" w:cs="Times New Roman"/>
          <w:szCs w:val="32"/>
        </w:rPr>
        <w:t>对项目占地范围内的植被进行恢复。</w:t>
      </w:r>
      <w:r>
        <w:rPr>
          <w:rFonts w:hint="default" w:ascii="Times New Roman" w:hAnsi="Times New Roman" w:eastAsia="仿宋_GB2312" w:cs="Times New Roman"/>
          <w:szCs w:val="32"/>
          <w:lang w:val="en-US" w:eastAsia="zh-CN"/>
        </w:rPr>
        <w:t>项目运行期须严格控制取水量；加强水政及环保法规宣传教育，禁止一切废水排入渠道。</w:t>
      </w:r>
    </w:p>
    <w:p>
      <w:pPr>
        <w:pStyle w:val="14"/>
        <w:keepNext w:val="0"/>
        <w:keepLines w:val="0"/>
        <w:pageBreakBefore w:val="0"/>
        <w:widowControl w:val="0"/>
        <w:kinsoku/>
        <w:wordWrap/>
        <w:overflowPunct/>
        <w:topLinePunct w:val="0"/>
        <w:autoSpaceDE/>
        <w:autoSpaceDN/>
        <w:bidi w:val="0"/>
        <w:spacing w:after="0" w:line="560" w:lineRule="exact"/>
        <w:ind w:firstLine="640"/>
        <w:textAlignment w:val="auto"/>
        <w:rPr>
          <w:rFonts w:hint="default"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（二）严格落实大气污染防治措施。</w:t>
      </w:r>
      <w:r>
        <w:rPr>
          <w:rFonts w:hint="default" w:ascii="Times New Roman" w:hAnsi="Times New Roman" w:eastAsia="仿宋_GB2312" w:cs="Times New Roman"/>
          <w:szCs w:val="32"/>
        </w:rPr>
        <w:t>施工期间</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定期对施工场地进行洒水降尘；施工运输车辆加盖篷布，</w:t>
      </w:r>
      <w:r>
        <w:rPr>
          <w:rFonts w:hint="default" w:ascii="Times New Roman" w:hAnsi="Times New Roman" w:eastAsia="仿宋_GB2312" w:cs="Times New Roman"/>
          <w:color w:val="000000" w:themeColor="text1"/>
          <w:szCs w:val="32"/>
          <w:highlight w:val="none"/>
          <w:lang w:eastAsia="zh-CN"/>
          <w14:textFill>
            <w14:solidFill>
              <w14:schemeClr w14:val="tx1"/>
            </w14:solidFill>
          </w14:textFill>
        </w:rPr>
        <w:t>满载运输时要求全程低速行驶，减少运输扬尘，</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进出场车辆定期清洗</w:t>
      </w:r>
      <w:r>
        <w:rPr>
          <w:rFonts w:hint="default" w:ascii="Times New Roman" w:hAnsi="Times New Roman" w:eastAsia="仿宋_GB2312" w:cs="Times New Roman"/>
          <w:color w:val="000000" w:themeColor="text1"/>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施工道路进行硬化处理，及时清扫和洒水；土石方集中堆放并用篷布遮盖；</w:t>
      </w:r>
      <w:r>
        <w:rPr>
          <w:rFonts w:hint="default" w:ascii="Times New Roman" w:hAnsi="Times New Roman" w:eastAsia="仿宋_GB2312" w:cs="Times New Roman"/>
          <w:szCs w:val="32"/>
          <w:lang w:val="en-GB"/>
        </w:rPr>
        <w:t>多尘物料运输时需密闭、加湿或苫盖；</w:t>
      </w:r>
      <w:r>
        <w:rPr>
          <w:rFonts w:hint="default" w:ascii="Times New Roman" w:hAnsi="Times New Roman" w:eastAsia="仿宋_GB2312" w:cs="Times New Roman"/>
          <w:color w:val="auto"/>
          <w:kern w:val="2"/>
          <w:szCs w:val="32"/>
        </w:rPr>
        <w:t>合理安排施工计划，施工场地、施工道路扬尘采取洒水和及时清扫等抑尘措施</w:t>
      </w:r>
      <w:r>
        <w:rPr>
          <w:rFonts w:hint="default" w:ascii="Times New Roman" w:hAnsi="Times New Roman" w:eastAsia="仿宋_GB2312" w:cs="Times New Roman"/>
          <w:color w:val="auto"/>
          <w:kern w:val="2"/>
          <w:szCs w:val="32"/>
          <w:lang w:eastAsia="zh-CN"/>
        </w:rPr>
        <w:t>；</w:t>
      </w:r>
      <w:r>
        <w:rPr>
          <w:rFonts w:hint="default" w:ascii="Times New Roman" w:hAnsi="Times New Roman" w:eastAsia="仿宋_GB2312" w:cs="Times New Roman"/>
          <w:szCs w:val="32"/>
        </w:rPr>
        <w:t>保持各系统运行良好，防止粉尘大量溢出，在各混凝土拌和站操作区、水泥堆放区附近及时洒水降尘</w:t>
      </w:r>
      <w:r>
        <w:rPr>
          <w:rFonts w:hint="default" w:ascii="Times New Roman" w:hAnsi="Times New Roman" w:eastAsia="仿宋_GB2312" w:cs="Times New Roman"/>
          <w:color w:val="auto"/>
          <w:kern w:val="2"/>
          <w:szCs w:val="32"/>
        </w:rPr>
        <w:t>。</w:t>
      </w:r>
      <w:r>
        <w:rPr>
          <w:rFonts w:hint="default" w:ascii="Times New Roman" w:hAnsi="Times New Roman" w:eastAsia="仿宋_GB2312" w:cs="Times New Roman"/>
          <w:color w:val="000000" w:themeColor="text1"/>
          <w:szCs w:val="32"/>
          <w:highlight w:val="none"/>
          <w14:textFill>
            <w14:solidFill>
              <w14:schemeClr w14:val="tx1"/>
            </w14:solidFill>
          </w14:textFill>
        </w:rPr>
        <w:t>合理布设动力机械设备，并采取防尘等措施</w:t>
      </w:r>
      <w:r>
        <w:rPr>
          <w:rFonts w:hint="default" w:ascii="Times New Roman" w:hAnsi="Times New Roman" w:eastAsia="仿宋_GB2312" w:cs="Times New Roman"/>
          <w:color w:val="000000" w:themeColor="text1"/>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leftChars="0" w:firstLine="64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w:t>
      </w:r>
      <w:r>
        <w:rPr>
          <w:rFonts w:hint="default" w:ascii="Times New Roman" w:hAnsi="Times New Roman" w:eastAsia="仿宋_GB2312" w:cs="Times New Roman"/>
          <w:szCs w:val="32"/>
          <w:lang w:val="en-US" w:eastAsia="zh-CN"/>
        </w:rPr>
        <w:t>施工场地设置临时隔油沉淀池，施工生产废水经隔油沉淀池处理后回用于混凝土拌合和施工场地洒水降尘</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施工人员生活污水依托民房现有生活污水处理设施。</w:t>
      </w:r>
      <w:r>
        <w:rPr>
          <w:rFonts w:hint="default" w:ascii="Times New Roman" w:hAnsi="Times New Roman" w:eastAsia="仿宋_GB2312" w:cs="Times New Roman"/>
          <w:szCs w:val="32"/>
        </w:rPr>
        <w:t>施工结束后，拆除</w:t>
      </w:r>
      <w:r>
        <w:rPr>
          <w:rFonts w:hint="default" w:ascii="Times New Roman" w:hAnsi="Times New Roman" w:eastAsia="仿宋_GB2312" w:cs="Times New Roman"/>
          <w:szCs w:val="32"/>
          <w:lang w:val="en-US" w:eastAsia="zh-CN"/>
        </w:rPr>
        <w:t>隔油沉淀池，并平整土地</w:t>
      </w:r>
      <w:r>
        <w:rPr>
          <w:rFonts w:hint="default" w:ascii="Times New Roman" w:hAnsi="Times New Roman" w:eastAsia="仿宋_GB2312" w:cs="Times New Roman"/>
          <w:szCs w:val="32"/>
        </w:rPr>
        <w:t>。</w:t>
      </w:r>
    </w:p>
    <w:p>
      <w:pPr>
        <w:pStyle w:val="14"/>
        <w:keepNext w:val="0"/>
        <w:keepLines w:val="0"/>
        <w:pageBreakBefore w:val="0"/>
        <w:widowControl w:val="0"/>
        <w:kinsoku/>
        <w:wordWrap/>
        <w:overflowPunct/>
        <w:topLinePunct w:val="0"/>
        <w:autoSpaceDE/>
        <w:autoSpaceDN/>
        <w:bidi w:val="0"/>
        <w:spacing w:after="0" w:line="560" w:lineRule="exact"/>
        <w:ind w:left="0" w:leftChars="0"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w:t>
      </w:r>
      <w:r>
        <w:rPr>
          <w:rFonts w:hint="default" w:ascii="Times New Roman" w:hAnsi="Times New Roman" w:eastAsia="仿宋_GB2312" w:cs="Times New Roman"/>
          <w:color w:val="000000"/>
          <w:szCs w:val="32"/>
          <w:lang w:val="en-US" w:eastAsia="zh-CN"/>
        </w:rPr>
        <w:t>施工场地设置围挡，</w:t>
      </w:r>
      <w:r>
        <w:rPr>
          <w:rFonts w:hint="default" w:ascii="Times New Roman" w:hAnsi="Times New Roman" w:eastAsia="仿宋_GB2312" w:cs="Times New Roman"/>
          <w:color w:val="000000"/>
          <w:szCs w:val="32"/>
        </w:rPr>
        <w:t>选用低噪声机械</w:t>
      </w:r>
      <w:r>
        <w:rPr>
          <w:rFonts w:hint="default" w:ascii="Times New Roman" w:hAnsi="Times New Roman" w:eastAsia="仿宋_GB2312" w:cs="Times New Roman"/>
          <w:color w:val="000000"/>
          <w:szCs w:val="32"/>
          <w:lang w:val="en-US" w:eastAsia="zh-CN"/>
        </w:rPr>
        <w:t>和设备</w:t>
      </w:r>
      <w:r>
        <w:rPr>
          <w:rFonts w:hint="default" w:ascii="Times New Roman" w:hAnsi="Times New Roman" w:eastAsia="仿宋_GB2312" w:cs="Times New Roman"/>
          <w:color w:val="000000"/>
          <w:szCs w:val="32"/>
          <w:highlight w:val="none"/>
        </w:rPr>
        <w:t>，加强施工机械维修、管理，加装减振机座与隔音装置，</w:t>
      </w:r>
      <w:r>
        <w:rPr>
          <w:rFonts w:hint="default" w:ascii="Times New Roman" w:hAnsi="Times New Roman" w:eastAsia="仿宋_GB2312" w:cs="Times New Roman"/>
          <w:color w:val="000000"/>
          <w:szCs w:val="32"/>
        </w:rPr>
        <w:t>禁止在同一时间集中使用动力机械设备</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合理安排施工运输路线，</w:t>
      </w:r>
      <w:r>
        <w:rPr>
          <w:rFonts w:hint="default" w:ascii="Times New Roman" w:hAnsi="Times New Roman" w:eastAsia="仿宋_GB2312" w:cs="Times New Roman"/>
          <w:color w:val="000000"/>
          <w:szCs w:val="32"/>
          <w:lang w:val="en-US" w:eastAsia="zh-CN"/>
        </w:rPr>
        <w:t>施工现场设置临时移动隔声屏障，</w:t>
      </w:r>
      <w:r>
        <w:rPr>
          <w:rFonts w:hint="default" w:ascii="Times New Roman" w:hAnsi="Times New Roman" w:eastAsia="仿宋_GB2312" w:cs="Times New Roman"/>
          <w:color w:val="000000"/>
          <w:szCs w:val="32"/>
        </w:rPr>
        <w:t>在途</w:t>
      </w:r>
      <w:r>
        <w:rPr>
          <w:rFonts w:hint="default" w:ascii="Times New Roman" w:hAnsi="Times New Roman" w:eastAsia="仿宋_GB2312" w:cs="Times New Roman"/>
          <w:color w:val="000000"/>
          <w:szCs w:val="32"/>
          <w:lang w:val="en-US" w:eastAsia="zh-CN"/>
        </w:rPr>
        <w:t>经渠道</w:t>
      </w:r>
      <w:r>
        <w:rPr>
          <w:rFonts w:hint="default" w:ascii="Times New Roman" w:hAnsi="Times New Roman" w:eastAsia="仿宋_GB2312" w:cs="Times New Roman"/>
          <w:color w:val="000000"/>
          <w:szCs w:val="32"/>
        </w:rPr>
        <w:t>沿线的居民敏感点时，减速慢行、禁止鸣笛</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合理安排施工时间及物料的运输时间</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Cs w:val="32"/>
        </w:rPr>
        <w:t>封闭施工，禁止夜间施工作业。</w:t>
      </w:r>
    </w:p>
    <w:p>
      <w:pPr>
        <w:pStyle w:val="14"/>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default" w:ascii="Times New Roman" w:hAnsi="Times New Roman" w:eastAsia="仿宋_GB2312" w:cs="Times New Roman"/>
          <w:szCs w:val="32"/>
          <w:highlight w:val="none"/>
        </w:rPr>
      </w:pPr>
      <w:r>
        <w:rPr>
          <w:rFonts w:hint="default" w:ascii="Times New Roman" w:hAnsi="Times New Roman" w:eastAsia="仿宋_GB2312" w:cs="Times New Roman"/>
          <w:bCs/>
          <w:color w:val="auto"/>
          <w:szCs w:val="32"/>
          <w:highlight w:val="none"/>
        </w:rPr>
        <w:t>（五）固体废物实施分类管理和妥善处理处置。</w:t>
      </w:r>
      <w:r>
        <w:rPr>
          <w:rFonts w:hint="default" w:ascii="Times New Roman" w:hAnsi="Times New Roman" w:eastAsia="仿宋_GB2312" w:cs="Times New Roman"/>
          <w:szCs w:val="32"/>
          <w:highlight w:val="none"/>
          <w:lang w:eastAsia="zh-CN"/>
        </w:rPr>
        <w:t>施工过程中产生的</w:t>
      </w:r>
      <w:r>
        <w:rPr>
          <w:rFonts w:hint="default" w:ascii="Times New Roman" w:hAnsi="Times New Roman" w:eastAsia="仿宋_GB2312" w:cs="Times New Roman"/>
          <w:szCs w:val="32"/>
          <w:highlight w:val="none"/>
        </w:rPr>
        <w:t>建筑垃圾</w:t>
      </w:r>
      <w:r>
        <w:rPr>
          <w:rFonts w:hint="default" w:ascii="Times New Roman" w:hAnsi="Times New Roman" w:eastAsia="仿宋_GB2312" w:cs="Times New Roman"/>
          <w:szCs w:val="32"/>
          <w:highlight w:val="none"/>
          <w:lang w:val="en-US" w:eastAsia="zh-CN"/>
        </w:rPr>
        <w:t>能回收利用的回收利用，不能回收利用的及时清运至环卫部门指定地点堆存</w:t>
      </w:r>
      <w:r>
        <w:rPr>
          <w:rFonts w:hint="default" w:ascii="Times New Roman" w:hAnsi="Times New Roman" w:cs="Times New Roman"/>
          <w:lang w:eastAsia="zh-CN"/>
        </w:rPr>
        <w:t>；</w:t>
      </w:r>
      <w:r>
        <w:rPr>
          <w:rFonts w:hint="default" w:ascii="Times New Roman" w:hAnsi="Times New Roman" w:eastAsia="仿宋_GB2312" w:cs="Times New Roman"/>
          <w:color w:val="auto"/>
          <w:kern w:val="1"/>
          <w:szCs w:val="32"/>
          <w:lang w:val="zh-CN"/>
        </w:rPr>
        <w:t>车辆运输散装物料时加盖篷布，避免沿途漏撒；</w:t>
      </w:r>
      <w:r>
        <w:rPr>
          <w:rFonts w:hint="default" w:ascii="Times New Roman" w:hAnsi="Times New Roman" w:eastAsia="仿宋_GB2312" w:cs="Times New Roman"/>
          <w:szCs w:val="32"/>
          <w:highlight w:val="none"/>
          <w:lang w:val="en-US" w:eastAsia="zh-CN"/>
        </w:rPr>
        <w:t>含油污泥施工结束后交由</w:t>
      </w:r>
      <w:bookmarkStart w:id="0" w:name="_GoBack"/>
      <w:bookmarkEnd w:id="0"/>
      <w:r>
        <w:rPr>
          <w:rFonts w:hint="default" w:ascii="Times New Roman" w:hAnsi="Times New Roman" w:eastAsia="仿宋_GB2312" w:cs="Times New Roman"/>
          <w:szCs w:val="32"/>
          <w:highlight w:val="none"/>
          <w:lang w:val="en-US" w:eastAsia="zh-CN"/>
        </w:rPr>
        <w:t>有危险废物处置资质的单位清掏并处置，不在项目区贮存；</w:t>
      </w:r>
      <w:r>
        <w:rPr>
          <w:rFonts w:hint="default" w:ascii="Times New Roman" w:hAnsi="Times New Roman" w:eastAsia="仿宋_GB2312" w:cs="Times New Roman"/>
          <w:color w:val="auto"/>
          <w:kern w:val="1"/>
          <w:szCs w:val="32"/>
          <w:lang w:val="en-US" w:eastAsia="zh-CN"/>
        </w:rPr>
        <w:t>施工人员产生的生活垃圾交由环卫部门统一清运处理</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val="en-US" w:eastAsia="zh-CN"/>
        </w:rPr>
        <w:t>运营期</w:t>
      </w:r>
      <w:r>
        <w:rPr>
          <w:rFonts w:hint="default" w:ascii="Times New Roman" w:hAnsi="Times New Roman" w:eastAsia="仿宋_GB2312" w:cs="Times New Roman"/>
          <w:szCs w:val="32"/>
          <w:lang w:val="en-US" w:eastAsia="zh-CN"/>
        </w:rPr>
        <w:t>渠道清淤产生的少量淤泥用于渠道两侧土地平整。</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w:t>
      </w:r>
      <w:r>
        <w:rPr>
          <w:rFonts w:hint="default" w:ascii="Times New Roman" w:hAnsi="Times New Roman" w:eastAsia="仿宋_GB2312" w:cs="Times New Roman"/>
          <w:bCs/>
          <w:color w:val="auto"/>
          <w:szCs w:val="32"/>
          <w:highlight w:val="none"/>
          <w:lang w:val="en-US" w:eastAsia="zh-CN"/>
        </w:rPr>
        <w:t>124</w:t>
      </w:r>
      <w:r>
        <w:rPr>
          <w:rFonts w:hint="default" w:ascii="Times New Roman" w:hAnsi="Times New Roman" w:eastAsia="仿宋_GB2312" w:cs="Times New Roman"/>
          <w:bCs/>
          <w:color w:val="auto"/>
          <w:szCs w:val="32"/>
          <w:highlight w:val="none"/>
        </w:rPr>
        <w:t>团经济发展办公室组织开展该项目的“三同时”监督检查和日常监督管理工作。</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124</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9</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14</w:t>
      </w:r>
      <w:r>
        <w:rPr>
          <w:rFonts w:hint="default" w:ascii="Times New Roman" w:hAnsi="Times New Roman" w:eastAsia="仿宋_GB2312" w:cs="Times New Roman"/>
          <w:bCs/>
          <w:color w:val="auto"/>
          <w:szCs w:val="32"/>
          <w:highlight w:val="none"/>
        </w:rPr>
        <w:t>日</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rPr>
      </w:pP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124</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61FC8"/>
    <w:multiLevelType w:val="singleLevel"/>
    <w:tmpl w:val="08F61FC8"/>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3C5DC274"/>
    <w:multiLevelType w:val="singleLevel"/>
    <w:tmpl w:val="3C5DC274"/>
    <w:lvl w:ilvl="0" w:tentative="0">
      <w:start w:val="1"/>
      <w:numFmt w:val="chineseCounting"/>
      <w:suff w:val="nothing"/>
      <w:lvlText w:val="%1、"/>
      <w:lvlJc w:val="left"/>
      <w:rPr>
        <w:rFonts w:hint="eastAsia"/>
      </w:rPr>
    </w:lvl>
  </w:abstractNum>
  <w:abstractNum w:abstractNumId="2">
    <w:nsid w:val="7F401AFB"/>
    <w:multiLevelType w:val="multilevel"/>
    <w:tmpl w:val="7F401AFB"/>
    <w:lvl w:ilvl="0" w:tentative="0">
      <w:start w:val="1"/>
      <w:numFmt w:val="decimal"/>
      <w:pStyle w:val="5"/>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8EC6D80"/>
    <w:rsid w:val="16B800EE"/>
    <w:rsid w:val="177121A0"/>
    <w:rsid w:val="20783D41"/>
    <w:rsid w:val="21162F81"/>
    <w:rsid w:val="21DD6837"/>
    <w:rsid w:val="24057B5F"/>
    <w:rsid w:val="24696853"/>
    <w:rsid w:val="247C78BD"/>
    <w:rsid w:val="260C6FC7"/>
    <w:rsid w:val="291034DE"/>
    <w:rsid w:val="2B665A9B"/>
    <w:rsid w:val="2BA03F96"/>
    <w:rsid w:val="2D8D3C0A"/>
    <w:rsid w:val="2F130EE6"/>
    <w:rsid w:val="2F2B3664"/>
    <w:rsid w:val="2FEE4162"/>
    <w:rsid w:val="32C5491C"/>
    <w:rsid w:val="3498562E"/>
    <w:rsid w:val="371F1D45"/>
    <w:rsid w:val="38453BBB"/>
    <w:rsid w:val="3BAC6099"/>
    <w:rsid w:val="3C25479F"/>
    <w:rsid w:val="3D7076AF"/>
    <w:rsid w:val="3EC1562C"/>
    <w:rsid w:val="3F0E35AF"/>
    <w:rsid w:val="409F2EE6"/>
    <w:rsid w:val="4419237E"/>
    <w:rsid w:val="45D948F4"/>
    <w:rsid w:val="47587B93"/>
    <w:rsid w:val="4CBF17F2"/>
    <w:rsid w:val="4CCA458A"/>
    <w:rsid w:val="4D5D22DF"/>
    <w:rsid w:val="5075710B"/>
    <w:rsid w:val="50CD705E"/>
    <w:rsid w:val="534F280B"/>
    <w:rsid w:val="54231BA0"/>
    <w:rsid w:val="6081742F"/>
    <w:rsid w:val="609006D2"/>
    <w:rsid w:val="66BE66CF"/>
    <w:rsid w:val="68991CEA"/>
    <w:rsid w:val="6B762AC2"/>
    <w:rsid w:val="6D272415"/>
    <w:rsid w:val="70F20450"/>
    <w:rsid w:val="721320EC"/>
    <w:rsid w:val="73323C81"/>
    <w:rsid w:val="745A0337"/>
    <w:rsid w:val="79621333"/>
    <w:rsid w:val="798C319D"/>
    <w:rsid w:val="79F35C8E"/>
    <w:rsid w:val="7A6B1487"/>
    <w:rsid w:val="7B631F29"/>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5">
    <w:name w:val="heading 1"/>
    <w:basedOn w:val="1"/>
    <w:next w:val="1"/>
    <w:qFormat/>
    <w:uiPriority w:val="0"/>
    <w:pPr>
      <w:keepNext/>
      <w:keepLines/>
      <w:numPr>
        <w:ilvl w:val="0"/>
        <w:numId w:val="1"/>
      </w:numPr>
      <w:outlineLvl w:val="0"/>
    </w:pPr>
    <w:rPr>
      <w:b/>
      <w:kern w:val="0"/>
      <w:sz w:val="28"/>
      <w:szCs w:val="28"/>
    </w:rPr>
  </w:style>
  <w:style w:type="paragraph" w:styleId="6">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7">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w:basedOn w:val="1"/>
    <w:next w:val="3"/>
    <w:semiHidden/>
    <w:qFormat/>
    <w:uiPriority w:val="0"/>
    <w:pPr>
      <w:spacing w:after="120"/>
      <w:ind w:left="420" w:leftChars="200"/>
    </w:pPr>
  </w:style>
  <w:style w:type="paragraph" w:styleId="3">
    <w:name w:val="Body Text"/>
    <w:basedOn w:val="1"/>
    <w:next w:val="4"/>
    <w:qFormat/>
    <w:uiPriority w:val="0"/>
    <w:rPr>
      <w:rFonts w:eastAsia="华文中宋"/>
      <w:b/>
      <w:bCs/>
      <w:w w:val="90"/>
      <w:sz w:val="44"/>
    </w:rPr>
  </w:style>
  <w:style w:type="paragraph" w:styleId="4">
    <w:name w:val="List Bullet 5"/>
    <w:basedOn w:val="1"/>
    <w:qFormat/>
    <w:uiPriority w:val="0"/>
    <w:pPr>
      <w:numPr>
        <w:ilvl w:val="0"/>
        <w:numId w:val="2"/>
      </w:numPr>
    </w:pPr>
  </w:style>
  <w:style w:type="paragraph" w:styleId="8">
    <w:name w:val="Normal Indent"/>
    <w:basedOn w:val="1"/>
    <w:qFormat/>
    <w:uiPriority w:val="0"/>
    <w:pPr>
      <w:ind w:firstLine="420" w:firstLineChars="200"/>
    </w:pPr>
    <w:rPr>
      <w:rFonts w:ascii="宋体" w:hAnsi="宋体"/>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index heading"/>
    <w:basedOn w:val="1"/>
    <w:next w:val="13"/>
    <w:qFormat/>
    <w:uiPriority w:val="0"/>
  </w:style>
  <w:style w:type="paragraph" w:styleId="13">
    <w:name w:val="index 1"/>
    <w:basedOn w:val="1"/>
    <w:next w:val="1"/>
    <w:qFormat/>
    <w:uiPriority w:val="0"/>
  </w:style>
  <w:style w:type="paragraph" w:styleId="14">
    <w:name w:val="Body Text 2"/>
    <w:basedOn w:val="1"/>
    <w:unhideWhenUsed/>
    <w:qFormat/>
    <w:uiPriority w:val="99"/>
    <w:pPr>
      <w:spacing w:after="120" w:line="480" w:lineRule="auto"/>
    </w:pPr>
  </w:style>
  <w:style w:type="character" w:styleId="17">
    <w:name w:val="page number"/>
    <w:basedOn w:val="16"/>
    <w:qFormat/>
    <w:uiPriority w:val="0"/>
  </w:style>
  <w:style w:type="paragraph" w:customStyle="1" w:styleId="18">
    <w:name w:val="表格内"/>
    <w:basedOn w:val="1"/>
    <w:qFormat/>
    <w:uiPriority w:val="0"/>
    <w:pPr>
      <w:adjustRightInd w:val="0"/>
      <w:snapToGrid w:val="0"/>
      <w:spacing w:line="360" w:lineRule="exact"/>
      <w:jc w:val="center"/>
    </w:pPr>
    <w:rPr>
      <w:rFonts w:eastAsia="Times New Roman"/>
      <w:snapToGrid w:val="0"/>
      <w:kern w:val="0"/>
      <w:sz w:val="21"/>
      <w:szCs w:val="21"/>
      <w:lang w:val="zh-CN" w:eastAsia="zh-CN"/>
    </w:rPr>
  </w:style>
  <w:style w:type="paragraph" w:customStyle="1" w:styleId="19">
    <w:name w:val="Char"/>
    <w:basedOn w:val="1"/>
    <w:qFormat/>
    <w:uiPriority w:val="0"/>
    <w:rPr>
      <w:rFonts w:cs="宋体"/>
      <w:sz w:val="28"/>
    </w:rPr>
  </w:style>
  <w:style w:type="paragraph" w:customStyle="1" w:styleId="20">
    <w:name w:val="YJ正文*"/>
    <w:basedOn w:val="1"/>
    <w:qFormat/>
    <w:uiPriority w:val="0"/>
    <w:pPr>
      <w:spacing w:line="500" w:lineRule="exact"/>
      <w:ind w:firstLine="200" w:firstLineChars="200"/>
      <w:jc w:val="both"/>
    </w:pPr>
    <w:rPr>
      <w:rFonts w:ascii="等线" w:hAnsi="等线" w:eastAsia="宋体"/>
      <w:sz w:val="24"/>
    </w:rPr>
  </w:style>
  <w:style w:type="paragraph" w:customStyle="1" w:styleId="21">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1900</Words>
  <Characters>2076</Characters>
  <Lines>11</Lines>
  <Paragraphs>3</Paragraphs>
  <TotalTime>891</TotalTime>
  <ScaleCrop>false</ScaleCrop>
  <LinksUpToDate>false</LinksUpToDate>
  <CharactersWithSpaces>2112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陈琛</cp:lastModifiedBy>
  <cp:lastPrinted>2022-09-06T05:01:45Z</cp:lastPrinted>
  <dcterms:modified xsi:type="dcterms:W3CDTF">2022-09-06T05:12:43Z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66F2E68609D343FE8D76D51282233A12</vt:lpwstr>
  </property>
</Properties>
</file>