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</w:rPr>
      </w:pPr>
    </w:p>
    <w:p>
      <w:pPr>
        <w:tabs>
          <w:tab w:val="left" w:pos="8500"/>
        </w:tabs>
        <w:spacing w:line="600" w:lineRule="exact"/>
        <w:jc w:val="center"/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 xml:space="preserve">  师市环审〔202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Cs w:val="32"/>
          <w:highlight w:val="none"/>
        </w:rPr>
        <w:t>号</w:t>
      </w:r>
    </w:p>
    <w:p>
      <w:pPr>
        <w:spacing w:line="600" w:lineRule="exact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0"/>
          <w:highlight w:val="none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排764、排764-1等2口探井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环境影响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的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中石化新疆新春石油开发有限责任公司：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你单位《关于审批排764、排764-1等2口探井环境影响报告表的请示》收悉。经研究，批复如下：</w:t>
      </w:r>
    </w:p>
    <w:p>
      <w:pPr>
        <w:adjustRightInd w:val="0"/>
        <w:snapToGrid w:val="0"/>
        <w:spacing w:line="54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一、该项目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第七师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团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境内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，工程建设2口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评价井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Cs w:val="32"/>
        </w:rPr>
        <w:t>中心</w:t>
      </w:r>
      <w:r>
        <w:rPr>
          <w:rFonts w:hint="default" w:ascii="Times New Roman" w:hAnsi="Times New Roman" w:eastAsia="仿宋_GB2312" w:cs="Times New Roman"/>
          <w:bCs/>
          <w:szCs w:val="32"/>
        </w:rPr>
        <w:t>地理坐标为：东经84°35′7.982″，北纬45°2′22.744″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Cs/>
          <w:szCs w:val="32"/>
        </w:rPr>
        <w:t>项目部署探井2口</w:t>
      </w:r>
      <w:r>
        <w:rPr>
          <w:rFonts w:hint="default" w:ascii="Times New Roman" w:hAnsi="Times New Roman" w:eastAsia="仿宋_GB2312" w:cs="Times New Roman"/>
          <w:szCs w:val="32"/>
        </w:rPr>
        <w:t>（排764井、</w:t>
      </w:r>
      <w:r>
        <w:rPr>
          <w:rFonts w:hint="default" w:ascii="Times New Roman" w:hAnsi="Times New Roman" w:eastAsia="仿宋_GB2312" w:cs="Times New Roman"/>
          <w:bCs/>
          <w:szCs w:val="32"/>
        </w:rPr>
        <w:t>排764-1井</w:t>
      </w:r>
      <w:r>
        <w:rPr>
          <w:rFonts w:hint="default" w:ascii="Times New Roman" w:hAnsi="Times New Roman" w:eastAsia="仿宋_GB2312" w:cs="Times New Roman"/>
          <w:szCs w:val="32"/>
        </w:rPr>
        <w:t>），采用二开井身结构。项目建设标准井场，配套建设生活营地、放喷管线等设施。完钻后进行试油，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试油结束后进行场地恢复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  <w:t>。项目总投资500万元，其中环保投资28万元，占总投资的5.6%。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color w:val="FF0000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二、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在全面落实报告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提出的各项生态保护和污染防治措施后，项目建设和运营过程中对环境的不利影响能够得到缓解和控制。因此，综合各方面因素，从环境保护角度考虑，我局原则同意你单位按照报告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中所列建设项目地点、性质、规模和拟采取的环境保护对策措施进行项目建设。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三、项目建设和运营中应重点做好以下工作：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（一）严格落实生态保护措施。施工期间严格控制施工人员、施工机械活动范围和施工范围，减小对原始地貌的破坏。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施工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占用</w:t>
      </w:r>
      <w:r>
        <w:rPr>
          <w:rFonts w:hint="default" w:ascii="Times New Roman" w:hAnsi="Times New Roman" w:eastAsia="仿宋_GB2312" w:cs="Times New Roman"/>
          <w:bCs/>
          <w:szCs w:val="32"/>
        </w:rPr>
        <w:t>基本农田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占地及补偿应按照地方有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关工程征地及补偿要求进行，由相关部门许可后方可开工建设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。完井后及时清理场地、补种植被，做好生态恢复工作。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二）严格落实大气污染防治措施。施工期间运输车辆做好遮蔽，井场道路采取洒水抑尘，优选性能良好的施工机械，并做好施工机械的检修、维护工作。加强燃烧设备的运营维护，试油期井场的厂界非甲烷总烃浓度执行《陆上石油天然气开采工业大气污染物排放标准》（GB39728-2020）中企业边界污染物控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（三）落实水污染防治措施。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钻井岩屑及泥浆进入不落地系统处理，分离出液相回用，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钻井作业前井场铺设防渗膜；试油废水经罐车收集拉运至</w:t>
      </w:r>
      <w:r>
        <w:rPr>
          <w:rFonts w:hint="default" w:ascii="Times New Roman" w:hAnsi="Times New Roman" w:eastAsia="仿宋_GB2312" w:cs="Times New Roman"/>
          <w:bCs/>
          <w:szCs w:val="32"/>
        </w:rPr>
        <w:t>中石化新疆新春石油开发有限责任公司春风油田春风一号联合站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污水处理系统处理；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转移车辆安装GPS全程定位，并保存相关影像资料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；施工生活区设置临时环保厕所和防渗收集池，钻井人员的生活污水经环保厕所收集至防渗收集池内，由罐车拉运至</w:t>
      </w:r>
      <w:r>
        <w:rPr>
          <w:rFonts w:hint="default" w:ascii="Times New Roman" w:hAnsi="Times New Roman" w:eastAsia="仿宋_GB2312" w:cs="Times New Roman"/>
          <w:bCs/>
          <w:szCs w:val="32"/>
        </w:rPr>
        <w:t>中石化新疆新春石油开发有限责任公司管理一区生活基地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井场油罐、发电机、材料堆场关键部位均采用防渗膜防渗，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井筒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采用下套管注水泥固井完井方式进行了水泥固井，对含水层进行固封处理，避免钻井液渗漏污染地下水</w:t>
      </w:r>
      <w:r>
        <w:rPr>
          <w:rFonts w:hint="default" w:ascii="Times New Roman" w:hAnsi="Times New Roman" w:eastAsia="仿宋_GB2312" w:cs="Times New Roman"/>
          <w:color w:val="auto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（四）严格落实噪声防治措施。选用低噪声设备，高噪声设备进行消声、减振处理，确保噪声满足《建筑施工场界噪声排放标准》（GB 12523-2011）中限值要求。</w:t>
      </w:r>
    </w:p>
    <w:p>
      <w:pPr>
        <w:pStyle w:val="5"/>
        <w:spacing w:line="540" w:lineRule="exact"/>
        <w:ind w:firstLine="64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（五）固体废物实施分类管理和妥善处理处置。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钻井时井筒返排的钻井液及岩屑经固液分离装置初步分离，分离出的液相回用于钻井液配置，不可分离的钻井泥浆及钻井岩屑排入岩屑罐，与岩屑一同委托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处理单位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进行处置，满足《油气田钻井固体废弃物综合利用污染物控制要求》（DB65/T3997-2017）的钻井泥浆及钻井岩屑进行综合利用，用于铺设油田临时道路及井场铺垫等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废润滑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、沾油防渗材料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属于危险废物，必须交由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具有相应危险废物处置资质的单位进行处置。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场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区危险废物须按照《危险废物收集贮存运输技术规范》（HJ2025-2012）及《危险废物贮存污染控制标准》（GB18597-2001）（2013年修正）的相关要求进行收集、贮存。</w:t>
      </w:r>
      <w:r>
        <w:rPr>
          <w:rFonts w:hint="default" w:ascii="Times New Roman" w:hAnsi="Times New Roman" w:eastAsia="仿宋_GB2312" w:cs="Times New Roman"/>
          <w:bCs/>
          <w:szCs w:val="32"/>
        </w:rPr>
        <w:t>生活垃圾集中收集后，定期拉运至128团生活垃圾暂存点，交由当地环卫部门统一处理。</w:t>
      </w:r>
    </w:p>
    <w:p>
      <w:pPr>
        <w:keepNext w:val="0"/>
        <w:keepLines w:val="0"/>
        <w:pageBreakBefore w:val="0"/>
        <w:widowControl w:val="0"/>
        <w:tabs>
          <w:tab w:val="left" w:pos="379"/>
          <w:tab w:val="left" w:pos="844"/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（六）严格落实环境风险防范措施。做好设备的日常巡检维护，建立健全各项环保管理制度、应急预案等，避免事故发生，引发环境污染。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）在工程运营过程中，应建立畅通的公众参与平台，加强宣传与沟通工作，及时解决公众提出的合理环境诉求。定期发布企业环境信息，并主动接受社会监督。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四、项目建设必须严格执行配套的环境保护设施与主体工程同时设计、同时施工、同时投产使用的环境保护“三同时”制度。施工招标文件和施工合同招标文件中应明确环保条款和责任，项目竣工后，须按规定程序实施竣工环境保护验收。</w:t>
      </w:r>
    </w:p>
    <w:p>
      <w:pPr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五、我局委托师市生态环境保护综合行政执法支队、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团经济发展办公室组织开展该项目的“三同时”监督检查和日常监督管理工作。探井若转为生产井，则须重新进行环境影响评价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六、你单位应在接到本批复后20个工作日内，将批准后的环境影响报告表送师市生态环境保护综合行政执法支队、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团经济发展办公室，并按规定接受各级生态环境主管部门的监督检查。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bCs/>
          <w:color w:val="FF0000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08" w:firstLineChars="13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 xml:space="preserve">第七师胡杨河市生态环境局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40" w:firstLineChars="15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Cs/>
          <w:color w:val="auto"/>
          <w:szCs w:val="32"/>
          <w:highlight w:val="none"/>
        </w:rPr>
        <w:t>日</w:t>
      </w:r>
    </w:p>
    <w:p>
      <w:pPr>
        <w:pStyle w:val="13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  <w:highlight w:val="none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FF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450850</wp:posOffset>
                </wp:positionV>
                <wp:extent cx="5617210" cy="0"/>
                <wp:effectExtent l="0" t="9525" r="254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5pt;height:0pt;width:442.3pt;z-index:251659264;mso-width-relative:page;mso-height-relative:page;" filled="f" stroked="t" coordsize="21600,21600" o:gfxdata="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//Qw0wAAAAYBAAAPAAAAAAAAAAEAIAAAACIAAABkcnMvZG93bnJldi54bWxQSwEC&#10;FAAUAAAACACHTuJA56pq1PkBAADzAwAADgAAAAAAAAABACAAAAAi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right="316" w:rightChars="100" w:firstLine="276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抄送：师市生态环境保护综合行政执法支队，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团经济发展办公室。</w:t>
      </w:r>
    </w:p>
    <w:p>
      <w:pPr>
        <w:spacing w:line="600" w:lineRule="exact"/>
        <w:ind w:right="316" w:rightChars="100" w:firstLine="254" w:firstLineChars="1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17210" cy="0"/>
                <wp:effectExtent l="0" t="9525" r="254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1pt;height:0pt;width:442.3pt;z-index:251660288;mso-width-relative:page;mso-height-relative:page;" filled="f" stroked="t" coordsize="21600,21600" o:gfxdata="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AQVQtMAAAAGAQAADwAAAAAAAAABACAAAAAiAAAAZHJzL2Rvd25yZXYueG1sUEsB&#10;AhQAFAAAAAgAh07iQH3w/Fn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21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3pt;z-index:251660288;mso-width-relative:page;mso-height-relative:page;" filled="f" stroked="t" coordsize="21600,21600" o:gfxdata="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Vqv20gAAAAIBAAAPAAAAAAAAAAEAIAAAACIAAABkcnMvZG93bnJldi54bWxQSwEC&#10;FAAUAAAACACHTuJAezsOX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pacing w:val="-11"/>
          <w:sz w:val="28"/>
          <w:szCs w:val="28"/>
        </w:rPr>
        <w:t>新疆生产建设兵团第七师胡杨河市生态环境局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one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20" w:leftChars="100" w:right="320" w:rightChars="100"/>
      <w:rPr>
        <w:rStyle w:val="12"/>
        <w:rFonts w:hint="eastAsia" w:ascii="仿宋_GB2312" w:eastAsia="仿宋_GB2312"/>
        <w:b/>
        <w:bCs/>
        <w:sz w:val="28"/>
        <w:szCs w:val="28"/>
      </w:rPr>
    </w:pPr>
    <w:r>
      <w:rPr>
        <w:rStyle w:val="12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2"/>
        <w:rFonts w:hint="eastAsia" w:ascii="仿宋_GB2312" w:eastAsia="仿宋_GB2312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01AFB"/>
    <w:multiLevelType w:val="multilevel"/>
    <w:tmpl w:val="7F401AFB"/>
    <w:lvl w:ilvl="0" w:tentative="0">
      <w:start w:val="1"/>
      <w:numFmt w:val="decimal"/>
      <w:pStyle w:val="3"/>
      <w:suff w:val="space"/>
      <w:lvlText w:val="%1"/>
      <w:lvlJc w:val="center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trike w:val="0"/>
        <w:dstrike w:val="0"/>
        <w:vanish w:val="0"/>
        <w:color w:val="auto"/>
        <w:sz w:val="28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28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 w:cs="Corone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IwNmZkZDZhZWZhNDk2NzhjNDFiMDFlMDI5OWMifQ=="/>
  </w:docVars>
  <w:rsids>
    <w:rsidRoot w:val="007E248D"/>
    <w:rsid w:val="003C56A9"/>
    <w:rsid w:val="004964B4"/>
    <w:rsid w:val="004E2243"/>
    <w:rsid w:val="00551627"/>
    <w:rsid w:val="00667BE7"/>
    <w:rsid w:val="006E0941"/>
    <w:rsid w:val="00716EAB"/>
    <w:rsid w:val="007E248D"/>
    <w:rsid w:val="008833E6"/>
    <w:rsid w:val="008E7DDF"/>
    <w:rsid w:val="009102E5"/>
    <w:rsid w:val="009C6F11"/>
    <w:rsid w:val="00B8473B"/>
    <w:rsid w:val="00BB7897"/>
    <w:rsid w:val="00C43B00"/>
    <w:rsid w:val="00C514AC"/>
    <w:rsid w:val="00D003EC"/>
    <w:rsid w:val="00D774FB"/>
    <w:rsid w:val="00DC26F3"/>
    <w:rsid w:val="00DE4A81"/>
    <w:rsid w:val="00EC6E6C"/>
    <w:rsid w:val="00F617BE"/>
    <w:rsid w:val="00FB12F8"/>
    <w:rsid w:val="04B77D73"/>
    <w:rsid w:val="05737345"/>
    <w:rsid w:val="06C71389"/>
    <w:rsid w:val="06CC7B06"/>
    <w:rsid w:val="08EC6D80"/>
    <w:rsid w:val="16B800EE"/>
    <w:rsid w:val="177121A0"/>
    <w:rsid w:val="20783D41"/>
    <w:rsid w:val="21162F81"/>
    <w:rsid w:val="24057B5F"/>
    <w:rsid w:val="24696853"/>
    <w:rsid w:val="247C78BD"/>
    <w:rsid w:val="260C6FC7"/>
    <w:rsid w:val="276D1843"/>
    <w:rsid w:val="291034DE"/>
    <w:rsid w:val="2B665A9B"/>
    <w:rsid w:val="2BA03F96"/>
    <w:rsid w:val="2F130EE6"/>
    <w:rsid w:val="2F2B3664"/>
    <w:rsid w:val="2FEE4162"/>
    <w:rsid w:val="32C5491C"/>
    <w:rsid w:val="371F1D45"/>
    <w:rsid w:val="38453BBB"/>
    <w:rsid w:val="3BAC6099"/>
    <w:rsid w:val="3C25479F"/>
    <w:rsid w:val="3D7076AF"/>
    <w:rsid w:val="3EC1562C"/>
    <w:rsid w:val="3F0E35AF"/>
    <w:rsid w:val="4419237E"/>
    <w:rsid w:val="45D948F4"/>
    <w:rsid w:val="47587B93"/>
    <w:rsid w:val="4C282733"/>
    <w:rsid w:val="4CBF17F2"/>
    <w:rsid w:val="4CCA458A"/>
    <w:rsid w:val="4F3579E6"/>
    <w:rsid w:val="50CD705E"/>
    <w:rsid w:val="54231BA0"/>
    <w:rsid w:val="609006D2"/>
    <w:rsid w:val="66BE66CF"/>
    <w:rsid w:val="68991CEA"/>
    <w:rsid w:val="6B762AC2"/>
    <w:rsid w:val="721320EC"/>
    <w:rsid w:val="73323C81"/>
    <w:rsid w:val="745A0337"/>
    <w:rsid w:val="79621333"/>
    <w:rsid w:val="798C319D"/>
    <w:rsid w:val="79F35C8E"/>
    <w:rsid w:val="7D7B4DE1"/>
    <w:rsid w:val="7EB2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b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50" w:beforeLines="50" w:after="50" w:afterLines="50" w:line="560" w:lineRule="exact"/>
      <w:ind w:firstLine="640" w:firstLineChars="200"/>
      <w:outlineLvl w:val="1"/>
    </w:pPr>
    <w:rPr>
      <w:rFonts w:ascii="仿宋" w:hAnsi="宋体" w:eastAsia="楷体" w:cs="仿宋"/>
      <w:b/>
      <w:bCs/>
      <w:kern w:val="2"/>
      <w:sz w:val="36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2"/>
    </w:pPr>
    <w:rPr>
      <w:bCs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styleId="6">
    <w:name w:val="Body Text"/>
    <w:basedOn w:val="1"/>
    <w:qFormat/>
    <w:uiPriority w:val="0"/>
    <w:rPr>
      <w:rFonts w:eastAsia="华文中宋"/>
      <w:b/>
      <w:bCs/>
      <w:w w:val="90"/>
      <w:sz w:val="44"/>
    </w:rPr>
  </w:style>
  <w:style w:type="paragraph" w:styleId="7">
    <w:name w:val="Block Text"/>
    <w:basedOn w:val="1"/>
    <w:qFormat/>
    <w:uiPriority w:val="99"/>
    <w:pPr>
      <w:spacing w:line="480" w:lineRule="exact"/>
      <w:ind w:left="-125" w:right="-56" w:firstLine="570"/>
    </w:pPr>
    <w:rPr>
      <w:sz w:val="28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qFormat/>
    <w:uiPriority w:val="0"/>
    <w:rPr>
      <w:rFonts w:cs="宋体"/>
      <w:sz w:val="28"/>
    </w:rPr>
  </w:style>
  <w:style w:type="paragraph" w:customStyle="1" w:styleId="14">
    <w:name w:val="YJ正文*"/>
    <w:basedOn w:val="1"/>
    <w:qFormat/>
    <w:uiPriority w:val="0"/>
    <w:pPr>
      <w:spacing w:line="500" w:lineRule="exact"/>
      <w:ind w:firstLine="200" w:firstLineChars="200"/>
      <w:jc w:val="both"/>
    </w:pPr>
    <w:rPr>
      <w:rFonts w:ascii="等线" w:hAnsi="等线" w:eastAsia="宋体"/>
      <w:sz w:val="24"/>
    </w:rPr>
  </w:style>
  <w:style w:type="paragraph" w:customStyle="1" w:styleId="15">
    <w:name w:val="表字-书"/>
    <w:basedOn w:val="1"/>
    <w:qFormat/>
    <w:uiPriority w:val="0"/>
    <w:pPr>
      <w:spacing w:line="240" w:lineRule="exact"/>
      <w:ind w:firstLine="0" w:firstLineChars="0"/>
      <w:jc w:val="center"/>
    </w:pPr>
    <w:rPr>
      <w:rFonts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1756</Words>
  <Characters>1886</Characters>
  <Lines>11</Lines>
  <Paragraphs>3</Paragraphs>
  <TotalTime>126</TotalTime>
  <ScaleCrop>false</ScaleCrop>
  <LinksUpToDate>false</LinksUpToDate>
  <CharactersWithSpaces>1922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2020-12-18T12:29:00Z</dcterms:created>
  <dc:creator>Administrator</dc:creator>
  <cp:lastModifiedBy>陈琛</cp:lastModifiedBy>
  <cp:lastPrinted>2022-06-15T08:48:00Z</cp:lastPrinted>
  <dcterms:modified xsi:type="dcterms:W3CDTF">2022-06-15T10:37:24Z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66F2E68609D343FE8D76D51282233A12</vt:lpwstr>
  </property>
</Properties>
</file>