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00" w:lineRule="exact"/>
        <w:jc w:val="both"/>
        <w:textAlignment w:val="auto"/>
        <w:rPr>
          <w:rFonts w:ascii="仿宋_GB2312" w:eastAsia="仿宋_GB2312"/>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800" w:lineRule="exact"/>
        <w:jc w:val="center"/>
        <w:textAlignment w:val="auto"/>
        <w:rPr>
          <w:rFonts w:hint="default" w:ascii="Times New Roman" w:hAnsi="Times New Roman" w:eastAsia="仿宋_GB2312" w:cs="Times New Roman"/>
          <w:snapToGrid w:val="0"/>
          <w:kern w:val="0"/>
          <w:sz w:val="32"/>
          <w:szCs w:val="32"/>
        </w:rPr>
      </w:pPr>
      <w:r>
        <w:rPr>
          <w:rFonts w:hint="eastAsia" w:ascii="仿宋_GB2312" w:eastAsia="仿宋_GB2312"/>
          <w:snapToGrid w:val="0"/>
          <w:kern w:val="0"/>
          <w:sz w:val="32"/>
          <w:szCs w:val="32"/>
        </w:rPr>
        <w:t xml:space="preserve">                           </w:t>
      </w:r>
      <w:r>
        <w:rPr>
          <w:rFonts w:hint="eastAsia" w:ascii="仿宋_GB2312" w:eastAsia="仿宋_GB2312"/>
          <w:snapToGrid w:val="0"/>
          <w:kern w:val="0"/>
          <w:sz w:val="32"/>
          <w:szCs w:val="32"/>
          <w:lang w:val="en-US" w:eastAsia="zh-CN"/>
        </w:rPr>
        <w:t xml:space="preserve">     </w:t>
      </w:r>
      <w:r>
        <w:rPr>
          <w:rFonts w:hint="default" w:ascii="Times New Roman" w:hAnsi="Times New Roman" w:eastAsia="仿宋_GB2312" w:cs="Times New Roman"/>
          <w:snapToGrid w:val="0"/>
          <w:kern w:val="0"/>
          <w:sz w:val="32"/>
          <w:szCs w:val="32"/>
        </w:rPr>
        <w:t>师市环审</w:t>
      </w:r>
      <w:r>
        <w:rPr>
          <w:rFonts w:hint="default" w:ascii="Times New Roman" w:hAnsi="Times New Roman" w:eastAsia="仿宋_GB2312" w:cs="Times New Roman"/>
          <w:snapToGrid w:val="0"/>
          <w:color w:val="auto"/>
          <w:kern w:val="0"/>
          <w:sz w:val="32"/>
          <w:szCs w:val="32"/>
        </w:rPr>
        <w:t>〔202</w:t>
      </w:r>
      <w:r>
        <w:rPr>
          <w:rFonts w:hint="default" w:ascii="Times New Roman" w:hAnsi="Times New Roman" w:eastAsia="仿宋_GB2312" w:cs="Times New Roman"/>
          <w:snapToGrid w:val="0"/>
          <w:color w:val="auto"/>
          <w:kern w:val="0"/>
          <w:sz w:val="32"/>
          <w:szCs w:val="32"/>
          <w:lang w:val="en-US" w:eastAsia="zh-CN"/>
        </w:rPr>
        <w:t>2</w:t>
      </w:r>
      <w:r>
        <w:rPr>
          <w:rFonts w:hint="default" w:ascii="Times New Roman" w:hAnsi="Times New Roman" w:eastAsia="仿宋_GB2312" w:cs="Times New Roman"/>
          <w:snapToGrid w:val="0"/>
          <w:color w:val="auto"/>
          <w:kern w:val="0"/>
          <w:sz w:val="32"/>
          <w:szCs w:val="32"/>
        </w:rPr>
        <w:t>〕</w:t>
      </w:r>
      <w:r>
        <w:rPr>
          <w:rFonts w:hint="default" w:ascii="Times New Roman" w:hAnsi="Times New Roman" w:eastAsia="仿宋_GB2312" w:cs="Times New Roman"/>
          <w:snapToGrid w:val="0"/>
          <w:color w:val="auto"/>
          <w:kern w:val="0"/>
          <w:sz w:val="32"/>
          <w:szCs w:val="32"/>
          <w:lang w:val="en-US" w:eastAsia="zh-CN"/>
        </w:rPr>
        <w:t>17</w:t>
      </w:r>
      <w:r>
        <w:rPr>
          <w:rFonts w:hint="default" w:ascii="Times New Roman" w:hAnsi="Times New Roman" w:eastAsia="仿宋_GB2312" w:cs="Times New Roman"/>
          <w:snapToGrid w:val="0"/>
          <w:color w:val="auto"/>
          <w:kern w:val="0"/>
          <w:sz w:val="32"/>
          <w:szCs w:val="32"/>
        </w:rPr>
        <w:t>号</w:t>
      </w:r>
    </w:p>
    <w:p>
      <w:pPr>
        <w:spacing w:line="560" w:lineRule="exact"/>
        <w:jc w:val="center"/>
        <w:rPr>
          <w:rFonts w:hint="default" w:ascii="Times New Roman" w:hAnsi="Times New Roman" w:eastAsia="方正小标宋简体" w:cs="Times New Roman"/>
          <w:bCs/>
          <w:snapToGrid w:val="0"/>
          <w:kern w:val="0"/>
          <w:sz w:val="44"/>
          <w:szCs w:val="44"/>
        </w:rPr>
      </w:pP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简体" w:cs="Times New Roman"/>
          <w:bCs/>
          <w:sz w:val="44"/>
          <w:szCs w:val="44"/>
          <w:highlight w:val="none"/>
        </w:rPr>
      </w:pPr>
      <w:r>
        <w:rPr>
          <w:rFonts w:hint="default" w:ascii="Times New Roman" w:hAnsi="Times New Roman" w:eastAsia="方正小标宋简体" w:cs="Times New Roman"/>
          <w:bCs/>
          <w:snapToGrid w:val="0"/>
          <w:kern w:val="0"/>
          <w:sz w:val="44"/>
          <w:szCs w:val="44"/>
        </w:rPr>
        <w:t>关于</w:t>
      </w:r>
      <w:r>
        <w:rPr>
          <w:rFonts w:hint="default" w:ascii="Times New Roman" w:hAnsi="Times New Roman" w:eastAsia="方正小标宋简体" w:cs="Times New Roman"/>
          <w:bCs/>
          <w:sz w:val="44"/>
          <w:szCs w:val="44"/>
          <w:highlight w:val="none"/>
        </w:rPr>
        <w:t>胡杨河市万信滴灌带、农用薄膜加工厂</w:t>
      </w: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方正小标宋简体" w:cs="Times New Roman"/>
          <w:bCs/>
          <w:snapToGrid w:val="0"/>
          <w:kern w:val="0"/>
          <w:sz w:val="44"/>
          <w:szCs w:val="44"/>
        </w:rPr>
      </w:pPr>
      <w:r>
        <w:rPr>
          <w:rFonts w:hint="default" w:ascii="Times New Roman" w:hAnsi="Times New Roman" w:eastAsia="方正小标宋简体" w:cs="Times New Roman"/>
          <w:bCs/>
          <w:sz w:val="44"/>
          <w:szCs w:val="44"/>
          <w:highlight w:val="none"/>
        </w:rPr>
        <w:t>项目</w:t>
      </w:r>
      <w:r>
        <w:rPr>
          <w:rFonts w:hint="default" w:ascii="Times New Roman" w:hAnsi="Times New Roman" w:eastAsia="方正小标宋简体" w:cs="Times New Roman"/>
          <w:bCs/>
          <w:snapToGrid w:val="0"/>
          <w:kern w:val="0"/>
          <w:sz w:val="44"/>
          <w:szCs w:val="44"/>
        </w:rPr>
        <w:t>环境影响报告书的批复</w:t>
      </w:r>
    </w:p>
    <w:p>
      <w:pPr>
        <w:keepNext w:val="0"/>
        <w:keepLines w:val="0"/>
        <w:pageBreakBefore w:val="0"/>
        <w:widowControl w:val="0"/>
        <w:kinsoku/>
        <w:wordWrap/>
        <w:overflowPunct/>
        <w:topLinePunct w:val="0"/>
        <w:bidi w:val="0"/>
        <w:snapToGrid/>
        <w:spacing w:line="560" w:lineRule="exact"/>
        <w:jc w:val="center"/>
        <w:textAlignment w:val="auto"/>
        <w:rPr>
          <w:rFonts w:hint="default" w:ascii="Times New Roman" w:hAnsi="Times New Roman" w:eastAsia="仿宋_GB2312" w:cs="Times New Roman"/>
          <w:bCs/>
          <w:snapToGrid w:val="0"/>
          <w:kern w:val="0"/>
          <w:sz w:val="32"/>
          <w:szCs w:val="32"/>
        </w:rPr>
      </w:pPr>
    </w:p>
    <w:p>
      <w:pPr>
        <w:keepNext w:val="0"/>
        <w:keepLines w:val="0"/>
        <w:pageBreakBefore w:val="0"/>
        <w:widowControl w:val="0"/>
        <w:kinsoku/>
        <w:wordWrap/>
        <w:overflowPunct/>
        <w:topLinePunct w:val="0"/>
        <w:bidi w:val="0"/>
        <w:snapToGrid/>
        <w:spacing w:line="53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胡杨河市万信塑业有限公司：</w:t>
      </w:r>
    </w:p>
    <w:p>
      <w:pPr>
        <w:keepNext w:val="0"/>
        <w:keepLines w:val="0"/>
        <w:pageBreakBefore w:val="0"/>
        <w:widowControl w:val="0"/>
        <w:kinsoku/>
        <w:wordWrap/>
        <w:overflowPunct/>
        <w:topLinePunct w:val="0"/>
        <w:bidi w:val="0"/>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你公司《关于审批</w:t>
      </w:r>
      <w:r>
        <w:rPr>
          <w:rFonts w:hint="default" w:ascii="Times New Roman" w:hAnsi="Times New Roman" w:eastAsia="仿宋_GB2312" w:cs="Times New Roman"/>
          <w:sz w:val="32"/>
          <w:szCs w:val="32"/>
          <w:lang w:val="en-US" w:eastAsia="zh-CN"/>
        </w:rPr>
        <w:t>&lt;胡杨河市万信滴灌带、农用薄膜加工厂项目</w:t>
      </w:r>
      <w:r>
        <w:rPr>
          <w:rFonts w:hint="default" w:ascii="Times New Roman" w:hAnsi="Times New Roman" w:eastAsia="仿宋_GB2312" w:cs="Times New Roman"/>
          <w:bCs/>
          <w:snapToGrid w:val="0"/>
          <w:kern w:val="0"/>
          <w:sz w:val="32"/>
          <w:szCs w:val="32"/>
        </w:rPr>
        <w:t>环境影响报告书</w:t>
      </w:r>
      <w:r>
        <w:rPr>
          <w:rFonts w:hint="default" w:ascii="Times New Roman" w:hAnsi="Times New Roman" w:eastAsia="仿宋_GB2312" w:cs="Times New Roman"/>
          <w:sz w:val="32"/>
          <w:szCs w:val="32"/>
          <w:lang w:val="en-US" w:eastAsia="zh-CN"/>
        </w:rPr>
        <w:t>&gt;</w:t>
      </w:r>
      <w:r>
        <w:rPr>
          <w:rFonts w:hint="default" w:ascii="Times New Roman" w:hAnsi="Times New Roman" w:eastAsia="仿宋_GB2312" w:cs="Times New Roman"/>
          <w:sz w:val="32"/>
          <w:szCs w:val="32"/>
        </w:rPr>
        <w:t>的请示》收悉。经研究，批复如下：</w:t>
      </w:r>
    </w:p>
    <w:p>
      <w:pPr>
        <w:keepNext w:val="0"/>
        <w:keepLines w:val="0"/>
        <w:pageBreakBefore w:val="0"/>
        <w:widowControl w:val="0"/>
        <w:kinsoku/>
        <w:wordWrap/>
        <w:overflowPunct/>
        <w:topLinePunct w:val="0"/>
        <w:bidi w:val="0"/>
        <w:snapToGrid/>
        <w:spacing w:line="53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该项目位于第七师125团农机服务中心院内，项目区中心地理坐标为东经84°30′41.6″，北纬44°48′28.2″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项目新建废旧地膜回收造粒生产线1条、废旧滴灌带回收造粒生产线1条、滴灌带生产线17条、地膜生产线6条及相关配套设施。项目总投资3000万元，其中环保投资105万元，占总投资的3.5%。</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bidi w:val="0"/>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bCs/>
          <w:sz w:val="32"/>
          <w:szCs w:val="32"/>
        </w:rPr>
        <w:t>项目实施后会对环境造成一定不利影响，必须严格落实各项污染防治和生态环境保护措施，采取严格的环境风险防范措施、环境管理制度、环境监控和应急措施。综合考虑，我局原则同意该项目环境影响报告</w:t>
      </w:r>
      <w:r>
        <w:rPr>
          <w:rFonts w:hint="default" w:ascii="Times New Roman" w:hAnsi="Times New Roman" w:eastAsia="仿宋_GB2312" w:cs="Times New Roman"/>
          <w:bCs/>
          <w:sz w:val="32"/>
          <w:szCs w:val="32"/>
          <w:lang w:val="en-US" w:eastAsia="zh-CN"/>
        </w:rPr>
        <w:t>书</w:t>
      </w:r>
      <w:r>
        <w:rPr>
          <w:rFonts w:hint="default" w:ascii="Times New Roman" w:hAnsi="Times New Roman" w:eastAsia="仿宋_GB2312" w:cs="Times New Roman"/>
          <w:bCs/>
          <w:sz w:val="32"/>
          <w:szCs w:val="32"/>
        </w:rPr>
        <w:t>中所列建设项目的性质、规模、地点、工艺和环境保护对策措施。</w:t>
      </w:r>
    </w:p>
    <w:p>
      <w:pPr>
        <w:keepNext w:val="0"/>
        <w:keepLines w:val="0"/>
        <w:pageBreakBefore w:val="0"/>
        <w:widowControl w:val="0"/>
        <w:kinsoku/>
        <w:wordWrap/>
        <w:overflowPunct/>
        <w:topLinePunct w:val="0"/>
        <w:bidi w:val="0"/>
        <w:snapToGrid/>
        <w:spacing w:line="53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rPr>
        <w:t>三</w:t>
      </w:r>
      <w:r>
        <w:rPr>
          <w:rFonts w:hint="default" w:ascii="Times New Roman" w:hAnsi="Times New Roman" w:eastAsia="仿宋_GB2312" w:cs="Times New Roman"/>
          <w:kern w:val="0"/>
          <w:sz w:val="32"/>
          <w:szCs w:val="32"/>
        </w:rPr>
        <w:t>、</w:t>
      </w:r>
      <w:r>
        <w:rPr>
          <w:rFonts w:hint="default" w:ascii="Times New Roman" w:hAnsi="Times New Roman" w:eastAsia="仿宋_GB2312" w:cs="Times New Roman"/>
          <w:bCs/>
          <w:sz w:val="32"/>
          <w:szCs w:val="32"/>
        </w:rPr>
        <w:t>项目建设和运营中应重点做好的工作：</w:t>
      </w:r>
    </w:p>
    <w:p>
      <w:pPr>
        <w:pStyle w:val="16"/>
        <w:keepNext w:val="0"/>
        <w:keepLines w:val="0"/>
        <w:pageBreakBefore w:val="0"/>
        <w:widowControl w:val="0"/>
        <w:kinsoku/>
        <w:wordWrap/>
        <w:overflowPunct/>
        <w:topLinePunct w:val="0"/>
        <w:bidi w:val="0"/>
        <w:snapToGrid/>
        <w:spacing w:line="53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（一）严格落实大气污染防治措施。造粒及滴灌带车间、地膜车间产生的废气经“UV光氧化+活性炭”处理后，由2根15米高的排气筒排放，非甲烷总烃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颗粒物</w:t>
      </w:r>
      <w:r>
        <w:rPr>
          <w:rFonts w:hint="default" w:ascii="Times New Roman" w:hAnsi="Times New Roman" w:eastAsia="仿宋_GB2312" w:cs="Times New Roman"/>
          <w:sz w:val="32"/>
          <w:szCs w:val="32"/>
        </w:rPr>
        <w:t>排放</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rPr>
        <w:t>《合成树脂工业污染物排放标准》（GB31572-2015）表5大气污染物特别排放限值要求</w:t>
      </w:r>
      <w:r>
        <w:rPr>
          <w:rFonts w:hint="default" w:ascii="Times New Roman" w:hAnsi="Times New Roman" w:eastAsia="仿宋_GB2312" w:cs="Times New Roman"/>
          <w:sz w:val="32"/>
          <w:szCs w:val="32"/>
          <w:lang w:eastAsia="zh-CN"/>
        </w:rPr>
        <w:t>。项目生产过程在封闭的厂房内进行，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破碎及撕裂工段采用封闭喷淋装置进行除尘；在车间顶部设置换气扇，加</w:t>
      </w:r>
      <w:r>
        <w:rPr>
          <w:rFonts w:hint="default" w:ascii="Times New Roman" w:hAnsi="Times New Roman" w:eastAsia="仿宋_GB2312" w:cs="Times New Roman"/>
          <w:sz w:val="32"/>
          <w:szCs w:val="32"/>
          <w:lang w:eastAsia="zh-CN"/>
        </w:rPr>
        <w:t>强车间通风换气；大风天气停止装卸作业，厂区进行绿化。厂界颗粒物及非甲烷总烃无组织排放</w:t>
      </w:r>
      <w:r>
        <w:rPr>
          <w:rFonts w:hint="default" w:ascii="Times New Roman" w:hAnsi="Times New Roman" w:eastAsia="仿宋_GB2312" w:cs="Times New Roman"/>
          <w:sz w:val="32"/>
          <w:szCs w:val="32"/>
          <w:lang w:val="en-US" w:eastAsia="zh-CN"/>
        </w:rPr>
        <w:t>执行</w:t>
      </w:r>
      <w:r>
        <w:rPr>
          <w:rFonts w:hint="default" w:ascii="Times New Roman" w:hAnsi="Times New Roman" w:eastAsia="仿宋_GB2312" w:cs="Times New Roman"/>
          <w:sz w:val="32"/>
          <w:szCs w:val="32"/>
          <w:lang w:eastAsia="zh-CN"/>
        </w:rPr>
        <w:t>《合成树脂工业污染物排放标准》（GB31572-2015）表9企业边界大气污染物浓度限值要求。</w:t>
      </w:r>
    </w:p>
    <w:p>
      <w:pPr>
        <w:pStyle w:val="16"/>
        <w:keepNext w:val="0"/>
        <w:keepLines w:val="0"/>
        <w:pageBreakBefore w:val="0"/>
        <w:widowControl w:val="0"/>
        <w:kinsoku/>
        <w:wordWrap/>
        <w:overflowPunct/>
        <w:topLinePunct w:val="0"/>
        <w:bidi w:val="0"/>
        <w:snapToGrid/>
        <w:spacing w:line="530" w:lineRule="exact"/>
        <w:ind w:firstLine="640" w:firstLineChars="200"/>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VOCs总量指标为0.924吨/年、颗粒物0.008吨/年，从淘汰的第七师一二五团十四连滴灌带厂结构减排项目中倍量替代。</w:t>
      </w:r>
    </w:p>
    <w:p>
      <w:pPr>
        <w:keepNext w:val="0"/>
        <w:keepLines w:val="0"/>
        <w:pageBreakBefore w:val="0"/>
        <w:widowControl w:val="0"/>
        <w:kinsoku/>
        <w:wordWrap/>
        <w:overflowPunct/>
        <w:topLinePunct w:val="0"/>
        <w:bidi w:val="0"/>
        <w:snapToGrid/>
        <w:spacing w:line="53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二）严格落实水污染防治措施。清洗废旧滴灌带、地膜过程中产生的废水和撕裂工段、破碎工段喷淋废水经六级沉淀池沉淀后循环利用不外排；滴灌带成品、地膜产品加工过程中的工艺冷却水经循环冷却水池处理后全部回用不外排；生活污水经污水管网排至125团城镇生活污水处理厂处理。</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（三）严格落实噪声污染防治措施。优化高噪声设备平面布置，选用低噪声设备。采取隔声、减振、消声等措施，确保厂界噪声满足《工业企业厂界环境噪声排放标准》（GB12348-2008）中</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rPr>
        <w:t>类</w:t>
      </w:r>
      <w:r>
        <w:rPr>
          <w:rFonts w:hint="default" w:ascii="Times New Roman" w:hAnsi="Times New Roman" w:eastAsia="仿宋_GB2312" w:cs="Times New Roman"/>
          <w:sz w:val="32"/>
          <w:szCs w:val="32"/>
        </w:rPr>
        <w:t>标准要求。</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四）严格落实固体废物分类处置和综合利用措施。堆场灰土集中收集后暂存于20平方米的一般固体废物暂存间定期清运至125团指定的垃圾填埋场处理，待125团垃圾填埋场投产运行后再运至该垃圾填埋场填埋处理；清洗废旧地膜产生的废渣及泥沙还田处理；残次品及废边角料回用于生产；废滤网由滤网生产企业定期回收。生活垃圾集中收集后运至125团指定的垃圾填埋场处理，待125团垃圾填埋场投产运行后再运至该垃圾填埋场填埋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废液压油、废液压油桶、废活性炭及废UV灯管收集后分类分区暂存于危险废物暂存间，定期交由具备相应危险废物处理资质的单位进行处置</w:t>
      </w:r>
      <w:r>
        <w:rPr>
          <w:rFonts w:hint="default" w:ascii="Times New Roman" w:hAnsi="Times New Roman" w:eastAsia="仿宋_GB2312" w:cs="Times New Roman"/>
          <w:bCs/>
          <w:sz w:val="32"/>
          <w:szCs w:val="32"/>
          <w:lang w:eastAsia="zh-CN"/>
        </w:rPr>
        <w:t>。危险废物暂存间的设置须符合《危险废物贮存污染控制标准》（GB18597-2001）中的相关要求，危险废物必须严格按照《危险废物收集 贮存 运输技术规范》（HJ2025-2012）中的要求进行危险废物的收集、运输、贮存，危险废物转移过程须按《危险废物转移管理办法》执行。</w:t>
      </w:r>
    </w:p>
    <w:p>
      <w:pPr>
        <w:keepNext w:val="0"/>
        <w:keepLines w:val="0"/>
        <w:pageBreakBefore w:val="0"/>
        <w:widowControl w:val="0"/>
        <w:numPr>
          <w:ilvl w:val="0"/>
          <w:numId w:val="0"/>
        </w:numPr>
        <w:tabs>
          <w:tab w:val="left" w:pos="3060"/>
        </w:tabs>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（五）强化各</w:t>
      </w:r>
      <w:r>
        <w:rPr>
          <w:rFonts w:hint="default" w:ascii="Times New Roman" w:hAnsi="Times New Roman" w:eastAsia="仿宋_GB2312" w:cs="Times New Roman"/>
          <w:bCs/>
          <w:sz w:val="32"/>
          <w:szCs w:val="32"/>
        </w:rPr>
        <w:t>项环境风险防范措施，有效防范环境风险。定期开展环境风险应急培训和演练，落实各项应急环境管理措施以及各项风险防范措施，确保风险事故得到有效控制。</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（六）</w:t>
      </w:r>
      <w:r>
        <w:rPr>
          <w:rFonts w:hint="default" w:ascii="Times New Roman" w:hAnsi="Times New Roman" w:eastAsia="仿宋_GB2312" w:cs="Times New Roman"/>
          <w:bCs/>
          <w:sz w:val="32"/>
          <w:szCs w:val="32"/>
        </w:rPr>
        <w:t>在工程运营过程中，应建立畅通的公众参与平台，加强宣传与沟通工作，及时解决公众提出的合理环境诉求。定期发布企业环境信息，并主动接受社会监督。</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四、项目建设必须严格执行配套的环境保护设施与主体工程同时设计、同时施工、同时投产使用的环境保护“三同时”制度。施工招标文件和施工合同招标文件中应明确环保条款和责任，项目竣工后，须按规定程序实施竣工环境保护验收。</w:t>
      </w:r>
    </w:p>
    <w:p>
      <w:pPr>
        <w:pStyle w:val="16"/>
        <w:keepNext w:val="0"/>
        <w:keepLines w:val="0"/>
        <w:pageBreakBefore w:val="0"/>
        <w:widowControl w:val="0"/>
        <w:kinsoku/>
        <w:wordWrap/>
        <w:overflowPunct/>
        <w:topLinePunct w:val="0"/>
        <w:bidi w:val="0"/>
        <w:snapToGrid/>
        <w:spacing w:line="530" w:lineRule="exact"/>
        <w:ind w:firstLine="640" w:firstLineChars="200"/>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五、环境影响报告</w:t>
      </w:r>
      <w:bookmarkStart w:id="0" w:name="_GoBack"/>
      <w:r>
        <w:rPr>
          <w:rFonts w:hint="default" w:ascii="Times New Roman" w:hAnsi="Times New Roman" w:eastAsia="仿宋_GB2312" w:cs="Times New Roman"/>
          <w:bCs/>
          <w:color w:val="auto"/>
          <w:kern w:val="2"/>
          <w:sz w:val="32"/>
          <w:szCs w:val="32"/>
          <w:lang w:val="en-US" w:eastAsia="zh-CN" w:bidi="ar-SA"/>
        </w:rPr>
        <w:t>书</w:t>
      </w:r>
      <w:bookmarkEnd w:id="0"/>
      <w:r>
        <w:rPr>
          <w:rFonts w:hint="default" w:ascii="Times New Roman" w:hAnsi="Times New Roman" w:eastAsia="仿宋_GB2312" w:cs="Times New Roman"/>
          <w:bCs/>
          <w:color w:val="auto"/>
          <w:kern w:val="2"/>
          <w:sz w:val="32"/>
          <w:szCs w:val="32"/>
          <w:lang w:val="en-US" w:eastAsia="zh-CN" w:bidi="ar-SA"/>
        </w:rPr>
        <w:t>经批准后，该项目的性质、规模、地点、生产工艺和环境保护措施发生重大变动，且可能导致环境影响显著变化(特别是不利环境影响加重)的，应当重新报批该项目环境影响评价报告。</w:t>
      </w:r>
    </w:p>
    <w:p>
      <w:pPr>
        <w:pStyle w:val="16"/>
        <w:keepNext w:val="0"/>
        <w:keepLines w:val="0"/>
        <w:pageBreakBefore w:val="0"/>
        <w:widowControl w:val="0"/>
        <w:kinsoku/>
        <w:wordWrap/>
        <w:overflowPunct/>
        <w:topLinePunct w:val="0"/>
        <w:bidi w:val="0"/>
        <w:snapToGrid/>
        <w:spacing w:line="530" w:lineRule="exact"/>
        <w:ind w:firstLine="640" w:firstLineChars="200"/>
        <w:textAlignment w:val="auto"/>
        <w:rPr>
          <w:rFonts w:hint="default" w:ascii="Times New Roman" w:hAnsi="Times New Roman" w:eastAsia="仿宋_GB2312" w:cs="Times New Roman"/>
          <w:bCs/>
          <w:color w:val="auto"/>
          <w:kern w:val="2"/>
          <w:sz w:val="32"/>
          <w:szCs w:val="32"/>
          <w:lang w:val="en-US" w:eastAsia="zh-CN" w:bidi="ar-SA"/>
        </w:rPr>
      </w:pPr>
      <w:r>
        <w:rPr>
          <w:rFonts w:hint="default" w:ascii="Times New Roman" w:hAnsi="Times New Roman" w:eastAsia="仿宋_GB2312" w:cs="Times New Roman"/>
          <w:bCs/>
          <w:color w:val="auto"/>
          <w:kern w:val="2"/>
          <w:sz w:val="32"/>
          <w:szCs w:val="32"/>
          <w:lang w:val="en-US" w:eastAsia="zh-CN" w:bidi="ar-SA"/>
        </w:rPr>
        <w:t>六、在启动生产设施或者在实际排污之前，按照经批准的环境影响评价文件认真梳理并确认各项环境保护措施落实后，依法申领排污许可证。</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七</w:t>
      </w:r>
      <w:r>
        <w:rPr>
          <w:rFonts w:hint="default" w:ascii="Times New Roman" w:hAnsi="Times New Roman" w:eastAsia="仿宋_GB2312" w:cs="Times New Roman"/>
          <w:bCs/>
          <w:sz w:val="32"/>
          <w:szCs w:val="32"/>
        </w:rPr>
        <w:t>、我局委托</w:t>
      </w:r>
      <w:r>
        <w:rPr>
          <w:rFonts w:hint="default" w:ascii="Times New Roman" w:hAnsi="Times New Roman" w:eastAsia="仿宋_GB2312" w:cs="Times New Roman"/>
          <w:bCs/>
          <w:sz w:val="32"/>
          <w:szCs w:val="32"/>
          <w:lang w:eastAsia="zh-CN"/>
        </w:rPr>
        <w:t>师市生态环境保护综合行政执法支队，</w:t>
      </w:r>
      <w:r>
        <w:rPr>
          <w:rFonts w:hint="default" w:ascii="Times New Roman" w:hAnsi="Times New Roman" w:eastAsia="仿宋_GB2312" w:cs="Times New Roman"/>
          <w:bCs/>
          <w:sz w:val="32"/>
          <w:szCs w:val="32"/>
          <w:lang w:val="en-US" w:eastAsia="zh-CN"/>
        </w:rPr>
        <w:t>125团经济发展办公室</w:t>
      </w:r>
      <w:r>
        <w:rPr>
          <w:rFonts w:hint="default" w:ascii="Times New Roman" w:hAnsi="Times New Roman" w:eastAsia="仿宋_GB2312" w:cs="Times New Roman"/>
          <w:bCs/>
          <w:sz w:val="32"/>
          <w:szCs w:val="32"/>
        </w:rPr>
        <w:t>组织开展该项目的“三同时”监督检查和日常监督管理工作。</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eastAsia="zh-CN"/>
        </w:rPr>
        <w:t>八</w:t>
      </w:r>
      <w:r>
        <w:rPr>
          <w:rFonts w:hint="default" w:ascii="Times New Roman" w:hAnsi="Times New Roman" w:eastAsia="仿宋_GB2312" w:cs="Times New Roman"/>
          <w:bCs/>
          <w:sz w:val="32"/>
          <w:szCs w:val="32"/>
        </w:rPr>
        <w:t>、你</w:t>
      </w:r>
      <w:r>
        <w:rPr>
          <w:rFonts w:hint="default" w:ascii="Times New Roman" w:hAnsi="Times New Roman" w:eastAsia="仿宋_GB2312" w:cs="Times New Roman"/>
          <w:bCs/>
          <w:sz w:val="32"/>
          <w:szCs w:val="32"/>
          <w:lang w:eastAsia="zh-CN"/>
        </w:rPr>
        <w:t>单位</w:t>
      </w:r>
      <w:r>
        <w:rPr>
          <w:rFonts w:hint="default" w:ascii="Times New Roman" w:hAnsi="Times New Roman" w:eastAsia="仿宋_GB2312" w:cs="Times New Roman"/>
          <w:bCs/>
          <w:sz w:val="32"/>
          <w:szCs w:val="32"/>
        </w:rPr>
        <w:t>应在接到本批复后20个工作日内，将批准后的环境影响报告</w:t>
      </w:r>
      <w:r>
        <w:rPr>
          <w:rFonts w:hint="default" w:ascii="Times New Roman" w:hAnsi="Times New Roman" w:eastAsia="仿宋_GB2312" w:cs="Times New Roman"/>
          <w:bCs/>
          <w:sz w:val="32"/>
          <w:szCs w:val="32"/>
          <w:lang w:eastAsia="zh-CN"/>
        </w:rPr>
        <w:t>书</w:t>
      </w:r>
      <w:r>
        <w:rPr>
          <w:rFonts w:hint="default" w:ascii="Times New Roman" w:hAnsi="Times New Roman" w:eastAsia="仿宋_GB2312" w:cs="Times New Roman"/>
          <w:bCs/>
          <w:sz w:val="32"/>
          <w:szCs w:val="32"/>
        </w:rPr>
        <w:t>送</w:t>
      </w:r>
      <w:r>
        <w:rPr>
          <w:rFonts w:hint="default" w:ascii="Times New Roman" w:hAnsi="Times New Roman" w:eastAsia="仿宋_GB2312" w:cs="Times New Roman"/>
          <w:bCs/>
          <w:sz w:val="32"/>
          <w:szCs w:val="32"/>
          <w:lang w:eastAsia="zh-CN"/>
        </w:rPr>
        <w:t>师市生态环境保护综合行政执法支队，</w:t>
      </w:r>
      <w:r>
        <w:rPr>
          <w:rFonts w:hint="default" w:ascii="Times New Roman" w:hAnsi="Times New Roman" w:eastAsia="仿宋_GB2312" w:cs="Times New Roman"/>
          <w:bCs/>
          <w:sz w:val="32"/>
          <w:szCs w:val="32"/>
          <w:lang w:val="en-US" w:eastAsia="zh-CN"/>
        </w:rPr>
        <w:t>125团经济发展办公室</w:t>
      </w:r>
      <w:r>
        <w:rPr>
          <w:rFonts w:hint="default" w:ascii="Times New Roman" w:hAnsi="Times New Roman" w:eastAsia="仿宋_GB2312" w:cs="Times New Roman"/>
          <w:bCs/>
          <w:sz w:val="32"/>
          <w:szCs w:val="32"/>
        </w:rPr>
        <w:t>，并按规定接受各级生态环境主管部门的监督检查。</w:t>
      </w:r>
    </w:p>
    <w:p>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740" w:lineRule="exact"/>
        <w:ind w:firstLine="640" w:firstLineChars="200"/>
        <w:textAlignment w:val="auto"/>
        <w:rPr>
          <w:rFonts w:hint="default" w:ascii="Times New Roman" w:hAnsi="Times New Roman" w:eastAsia="仿宋_GB2312"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440" w:lineRule="exact"/>
        <w:ind w:firstLine="4480" w:firstLineChars="14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第七师</w:t>
      </w:r>
      <w:r>
        <w:rPr>
          <w:rFonts w:hint="default" w:ascii="Times New Roman" w:hAnsi="Times New Roman" w:eastAsia="仿宋_GB2312" w:cs="Times New Roman"/>
          <w:bCs/>
          <w:sz w:val="32"/>
          <w:szCs w:val="32"/>
          <w:lang w:eastAsia="zh-CN"/>
        </w:rPr>
        <w:t>胡杨河市</w:t>
      </w:r>
      <w:r>
        <w:rPr>
          <w:rFonts w:hint="default" w:ascii="Times New Roman" w:hAnsi="Times New Roman" w:eastAsia="仿宋_GB2312" w:cs="Times New Roman"/>
          <w:bCs/>
          <w:sz w:val="32"/>
          <w:szCs w:val="32"/>
        </w:rPr>
        <w:t xml:space="preserve">生态环境局 </w:t>
      </w:r>
    </w:p>
    <w:p>
      <w:pPr>
        <w:keepNext w:val="0"/>
        <w:keepLines w:val="0"/>
        <w:pageBreakBefore w:val="0"/>
        <w:widowControl w:val="0"/>
        <w:kinsoku/>
        <w:wordWrap/>
        <w:overflowPunct/>
        <w:topLinePunct w:val="0"/>
        <w:autoSpaceDE/>
        <w:autoSpaceDN/>
        <w:bidi w:val="0"/>
        <w:adjustRightInd/>
        <w:snapToGrid/>
        <w:spacing w:line="440" w:lineRule="exact"/>
        <w:ind w:firstLine="5120" w:firstLineChars="1600"/>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202</w:t>
      </w:r>
      <w:r>
        <w:rPr>
          <w:rFonts w:hint="default" w:ascii="Times New Roman" w:hAnsi="Times New Roman" w:eastAsia="仿宋_GB2312" w:cs="Times New Roman"/>
          <w:bCs/>
          <w:sz w:val="32"/>
          <w:szCs w:val="32"/>
          <w:highlight w:val="none"/>
          <w:lang w:val="en-US" w:eastAsia="zh-CN"/>
        </w:rPr>
        <w:t>2</w:t>
      </w:r>
      <w:r>
        <w:rPr>
          <w:rFonts w:hint="default" w:ascii="Times New Roman" w:hAnsi="Times New Roman" w:eastAsia="仿宋_GB2312" w:cs="Times New Roman"/>
          <w:bCs/>
          <w:sz w:val="32"/>
          <w:szCs w:val="32"/>
          <w:highlight w:val="none"/>
        </w:rPr>
        <w:t>年</w:t>
      </w:r>
      <w:r>
        <w:rPr>
          <w:rFonts w:hint="default" w:ascii="Times New Roman" w:hAnsi="Times New Roman" w:eastAsia="仿宋_GB2312" w:cs="Times New Roman"/>
          <w:bCs/>
          <w:sz w:val="32"/>
          <w:szCs w:val="32"/>
          <w:highlight w:val="none"/>
          <w:lang w:val="en-US" w:eastAsia="zh-CN"/>
        </w:rPr>
        <w:t>6</w:t>
      </w:r>
      <w:r>
        <w:rPr>
          <w:rFonts w:hint="default" w:ascii="Times New Roman" w:hAnsi="Times New Roman" w:eastAsia="仿宋_GB2312" w:cs="Times New Roman"/>
          <w:bCs/>
          <w:sz w:val="32"/>
          <w:szCs w:val="32"/>
          <w:highlight w:val="none"/>
        </w:rPr>
        <w:t>月</w:t>
      </w:r>
      <w:r>
        <w:rPr>
          <w:rFonts w:hint="default" w:ascii="Times New Roman" w:hAnsi="Times New Roman" w:eastAsia="仿宋_GB2312" w:cs="Times New Roman"/>
          <w:bCs/>
          <w:sz w:val="32"/>
          <w:szCs w:val="32"/>
          <w:highlight w:val="none"/>
          <w:lang w:val="en-US" w:eastAsia="zh-CN"/>
        </w:rPr>
        <w:t>20</w:t>
      </w:r>
      <w:r>
        <w:rPr>
          <w:rFonts w:hint="default" w:ascii="Times New Roman" w:hAnsi="Times New Roman" w:eastAsia="仿宋_GB2312" w:cs="Times New Roman"/>
          <w:bCs/>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default" w:ascii="Times New Roman" w:hAnsi="Times New Roman" w:eastAsia="仿宋_GB2312" w:cs="Times New Roman"/>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default" w:ascii="Times New Roman" w:hAnsi="Times New Roman" w:eastAsia="仿宋_GB2312" w:cs="Times New Roman"/>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default" w:ascii="Times New Roman" w:hAnsi="Times New Roman" w:eastAsia="仿宋_GB2312" w:cs="Times New Roman"/>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default" w:ascii="Times New Roman" w:hAnsi="Times New Roman" w:eastAsia="仿宋_GB2312" w:cs="Times New Roman"/>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default" w:ascii="Times New Roman" w:hAnsi="Times New Roman" w:eastAsia="仿宋_GB2312" w:cs="Times New Roman"/>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800" w:firstLineChars="1500"/>
        <w:textAlignment w:val="auto"/>
        <w:rPr>
          <w:rFonts w:hint="default" w:ascii="Times New Roman" w:hAnsi="Times New Roman" w:eastAsia="仿宋_GB2312" w:cs="Times New Roman"/>
          <w:bCs/>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default" w:ascii="Times New Roman" w:hAnsi="Times New Roman" w:eastAsia="仿宋_GB2312" w:cs="Times New Roman"/>
          <w:bCs/>
          <w:sz w:val="32"/>
          <w:szCs w:val="32"/>
          <w:highlight w:val="none"/>
        </w:rPr>
      </w:pPr>
    </w:p>
    <w:p>
      <w:pPr>
        <w:pStyle w:val="2"/>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80" w:lineRule="exact"/>
        <w:ind w:firstLine="4200" w:firstLineChars="1500"/>
        <w:textAlignment w:val="auto"/>
        <w:rPr>
          <w:rFonts w:hint="default" w:ascii="Times New Roman" w:hAnsi="Times New Roman" w:eastAsia="仿宋_GB2312" w:cs="Times New Roman"/>
          <w:snapToGrid w:val="0"/>
          <w:kern w:val="0"/>
          <w:szCs w:val="32"/>
          <w:lang w:eastAsia="zh-CN"/>
        </w:rPr>
      </w:pPr>
      <w:r>
        <w:rPr>
          <w:rFonts w:hint="default" w:ascii="Times New Roman" w:hAnsi="Times New Roman" w:eastAsia="仿宋_GB2312"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-161290</wp:posOffset>
                </wp:positionH>
                <wp:positionV relativeFrom="paragraph">
                  <wp:posOffset>386715</wp:posOffset>
                </wp:positionV>
                <wp:extent cx="5901055" cy="0"/>
                <wp:effectExtent l="0" t="9525" r="4445" b="9525"/>
                <wp:wrapNone/>
                <wp:docPr id="1" name="直接连接符 5"/>
                <wp:cNvGraphicFramePr/>
                <a:graphic xmlns:a="http://schemas.openxmlformats.org/drawingml/2006/main">
                  <a:graphicData uri="http://schemas.microsoft.com/office/word/2010/wordprocessingShape">
                    <wps:wsp>
                      <wps:cNvCnPr/>
                      <wps:spPr>
                        <a:xfrm>
                          <a:off x="0" y="0"/>
                          <a:ext cx="5901055" cy="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5" o:spid="_x0000_s1026" o:spt="32" type="#_x0000_t32" style="position:absolute;left:0pt;margin-left:-12.7pt;margin-top:30.45pt;height:0pt;width:464.65pt;z-index:251659264;mso-width-relative:page;mso-height-relative:page;" filled="f" stroked="t" coordsize="21600,21600" o:gfxdata="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WKEj9QAAAAJAQAADwAAAAAAAAABACAAAAAiAAAAZHJzL2Rvd25yZXYueG1sUEsB&#10;AhQAFAAAAAgAh07iQHFWSkj5AQAA8QMAAA4AAAAAAAAAAQAgAAAAIwEAAGRycy9lMm9Eb2MueG1s&#10;UEsFBgAAAAAGAAYAWQEAAI4FAAAAAA==&#10;">
                <v:fill on="f" focussize="0,0"/>
                <v:stroke weight="1.5pt" color="#000000" joinstyle="round"/>
                <v:imagedata o:title=""/>
                <o:lock v:ext="edit" aspectratio="f"/>
              </v:shape>
            </w:pict>
          </mc:Fallback>
        </mc:AlternateContent>
      </w:r>
    </w:p>
    <w:p>
      <w:pPr>
        <w:spacing w:line="600" w:lineRule="exact"/>
        <w:ind w:right="210" w:rightChars="100"/>
        <w:rPr>
          <w:rFonts w:hint="default" w:ascii="Times New Roman" w:hAnsi="Times New Roman" w:eastAsia="仿宋_GB2312" w:cs="Times New Roman"/>
          <w:spacing w:val="-11"/>
          <w:sz w:val="28"/>
          <w:szCs w:val="28"/>
        </w:rPr>
      </w:pPr>
      <w:r>
        <w:rPr>
          <w:rFonts w:hint="default" w:ascii="Times New Roman" w:hAnsi="Times New Roman" w:eastAsia="仿宋_GB2312" w:cs="Times New Roman"/>
          <w:sz w:val="28"/>
          <w:szCs w:val="28"/>
        </w:rPr>
        <w:t>抄送：</w:t>
      </w:r>
      <w:r>
        <w:rPr>
          <w:rFonts w:hint="default" w:ascii="Times New Roman" w:hAnsi="Times New Roman" w:eastAsia="仿宋_GB2312" w:cs="Times New Roman"/>
          <w:spacing w:val="0"/>
          <w:sz w:val="28"/>
          <w:szCs w:val="28"/>
        </w:rPr>
        <w:t>师</w:t>
      </w:r>
      <w:r>
        <w:rPr>
          <w:rFonts w:hint="default" w:ascii="Times New Roman" w:hAnsi="Times New Roman" w:eastAsia="仿宋_GB2312" w:cs="Times New Roman"/>
          <w:spacing w:val="0"/>
          <w:sz w:val="28"/>
          <w:szCs w:val="28"/>
          <w:lang w:eastAsia="zh-CN"/>
        </w:rPr>
        <w:t>市生态环境保护综合行政执法支队</w:t>
      </w:r>
      <w:r>
        <w:rPr>
          <w:rFonts w:hint="default" w:ascii="Times New Roman" w:hAnsi="Times New Roman" w:eastAsia="仿宋_GB2312" w:cs="Times New Roman"/>
          <w:spacing w:val="0"/>
          <w:sz w:val="28"/>
          <w:szCs w:val="28"/>
        </w:rPr>
        <w:t>，1</w:t>
      </w:r>
      <w:r>
        <w:rPr>
          <w:rFonts w:hint="default" w:ascii="Times New Roman" w:hAnsi="Times New Roman" w:eastAsia="仿宋_GB2312" w:cs="Times New Roman"/>
          <w:spacing w:val="0"/>
          <w:sz w:val="28"/>
          <w:szCs w:val="28"/>
          <w:lang w:val="en-US" w:eastAsia="zh-CN"/>
        </w:rPr>
        <w:t>25</w:t>
      </w:r>
      <w:r>
        <w:rPr>
          <w:rFonts w:hint="default" w:ascii="Times New Roman" w:hAnsi="Times New Roman" w:eastAsia="仿宋_GB2312" w:cs="Times New Roman"/>
          <w:spacing w:val="0"/>
          <w:sz w:val="28"/>
          <w:szCs w:val="28"/>
        </w:rPr>
        <w:t>团经济发展办公室。</w:t>
      </w:r>
    </w:p>
    <w:p>
      <w:pPr>
        <w:spacing w:line="600" w:lineRule="exact"/>
        <w:ind w:right="210" w:rightChars="100"/>
      </w:pPr>
      <w:r>
        <w:rPr>
          <w:rFonts w:hint="default" w:ascii="Times New Roman" w:hAnsi="Times New Roman" w:eastAsia="仿宋_GB2312"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371475</wp:posOffset>
                </wp:positionV>
                <wp:extent cx="5930265" cy="1270"/>
                <wp:effectExtent l="0" t="9525" r="13335" b="17780"/>
                <wp:wrapNone/>
                <wp:docPr id="3" name="直接连接符 4"/>
                <wp:cNvGraphicFramePr/>
                <a:graphic xmlns:a="http://schemas.openxmlformats.org/drawingml/2006/main">
                  <a:graphicData uri="http://schemas.microsoft.com/office/word/2010/wordprocessingShape">
                    <wps:wsp>
                      <wps:cNvCnPr/>
                      <wps:spPr>
                        <a:xfrm flipV="1">
                          <a:off x="0" y="0"/>
                          <a:ext cx="5930265" cy="1270"/>
                        </a:xfrm>
                        <a:prstGeom prst="straightConnector1">
                          <a:avLst/>
                        </a:prstGeom>
                        <a:ln w="19050" cap="flat" cmpd="sng">
                          <a:solidFill>
                            <a:srgbClr val="000000"/>
                          </a:solidFill>
                          <a:prstDash val="solid"/>
                          <a:round/>
                          <a:headEnd type="none" w="med" len="med"/>
                          <a:tailEnd type="none" w="med" len="med"/>
                        </a:ln>
                      </wps:spPr>
                      <wps:bodyPr/>
                    </wps:wsp>
                  </a:graphicData>
                </a:graphic>
              </wp:anchor>
            </w:drawing>
          </mc:Choice>
          <mc:Fallback>
            <w:pict>
              <v:shape id="直接连接符 4" o:spid="_x0000_s1026" o:spt="32" type="#_x0000_t32" style="position:absolute;left:0pt;flip:y;margin-left:-12pt;margin-top:29.25pt;height:0.1pt;width:466.95pt;z-index:251661312;mso-width-relative:page;mso-height-relative:page;" filled="f" stroked="t" coordsize="21600,21600" o:gfxdata="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hDXPtgAAAAJAQAADwAAAAAAAAABACAAAAAiAAAA&#10;ZHJzL2Rvd25yZXYueG1sUEsBAhQAFAAAAAgAh07iQN+/8UIHAgAA/gMAAA4AAAAAAAAAAQAgAAAA&#10;JwEAAGRycy9lMm9Eb2MueG1sUEsFBgAAAAAGAAYAWQEAAKAFAAAAAA==&#10;">
                <v:fill on="f" focussize="0,0"/>
                <v:stroke weight="1.5pt" color="#000000" joinstyle="round"/>
                <v:imagedata o:title=""/>
                <o:lock v:ext="edit" aspectratio="f"/>
              </v:shape>
            </w:pict>
          </mc:Fallback>
        </mc:AlternateContent>
      </w:r>
      <w:r>
        <w:rPr>
          <w:rFonts w:hint="default" w:ascii="Times New Roman" w:hAnsi="Times New Roman" w:eastAsia="仿宋_GB2312" w:cs="Times New Roman"/>
          <w:sz w:val="28"/>
          <w:szCs w:val="28"/>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0</wp:posOffset>
                </wp:positionV>
                <wp:extent cx="5882640" cy="0"/>
                <wp:effectExtent l="0" t="0" r="0" b="0"/>
                <wp:wrapNone/>
                <wp:docPr id="2" name="直接连接符 3"/>
                <wp:cNvGraphicFramePr/>
                <a:graphic xmlns:a="http://schemas.openxmlformats.org/drawingml/2006/main">
                  <a:graphicData uri="http://schemas.microsoft.com/office/word/2010/wordprocessingShape">
                    <wps:wsp>
                      <wps:cNvCnPr/>
                      <wps:spPr>
                        <a:xfrm>
                          <a:off x="0" y="0"/>
                          <a:ext cx="58826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3" o:spid="_x0000_s1026" o:spt="32" type="#_x0000_t32" style="position:absolute;left:0pt;margin-left:-11.25pt;margin-top:0pt;height:0pt;width:463.2pt;z-index:251660288;mso-width-relative:page;mso-height-relative:page;" filled="f" stroked="t" coordsize="21600,21600" o:gfxdata="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Dgu0c3UAAAABQEAAA8AAAAAAAAAAQAgAAAAIgAAAGRycy9kb3ducmV2LnhtbFBL&#10;AQIUABQAAAAIAIdO4kDtBQzC+gEAAPADAAAOAAAAAAAAAAEAIAAAACMBAABkcnMvZTJvRG9jLnht&#10;bFBLBQYAAAAABgAGAFkBAACPBQAAAAA=&#10;">
                <v:fill on="f" focussize="0,0"/>
                <v:stroke color="#000000" joinstyle="round"/>
                <v:imagedata o:title=""/>
                <o:lock v:ext="edit" aspectratio="f"/>
              </v:shape>
            </w:pict>
          </mc:Fallback>
        </mc:AlternateContent>
      </w:r>
      <w:r>
        <w:rPr>
          <w:rFonts w:hint="default" w:ascii="Times New Roman" w:hAnsi="Times New Roman" w:eastAsia="仿宋_GB2312" w:cs="Times New Roman"/>
          <w:sz w:val="28"/>
          <w:szCs w:val="28"/>
        </w:rPr>
        <w:t>兵团第七师</w:t>
      </w:r>
      <w:r>
        <w:rPr>
          <w:rFonts w:hint="default" w:ascii="Times New Roman" w:hAnsi="Times New Roman" w:eastAsia="仿宋_GB2312" w:cs="Times New Roman"/>
          <w:sz w:val="28"/>
          <w:szCs w:val="28"/>
          <w:lang w:eastAsia="zh-CN"/>
        </w:rPr>
        <w:t>胡杨河市生态环境</w:t>
      </w:r>
      <w:r>
        <w:rPr>
          <w:rFonts w:hint="default" w:ascii="Times New Roman" w:hAnsi="Times New Roman" w:eastAsia="仿宋_GB2312" w:cs="Times New Roman"/>
          <w:sz w:val="28"/>
          <w:szCs w:val="28"/>
        </w:rPr>
        <w:t xml:space="preserve">局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highlight w:val="none"/>
        </w:rPr>
        <w:t>20</w:t>
      </w:r>
      <w:r>
        <w:rPr>
          <w:rFonts w:hint="default" w:ascii="Times New Roman" w:hAnsi="Times New Roman" w:eastAsia="仿宋_GB2312" w:cs="Times New Roman"/>
          <w:sz w:val="28"/>
          <w:szCs w:val="28"/>
          <w:highlight w:val="none"/>
          <w:lang w:val="en-US" w:eastAsia="zh-CN"/>
        </w:rPr>
        <w:t>22</w:t>
      </w:r>
      <w:r>
        <w:rPr>
          <w:rFonts w:hint="default" w:ascii="Times New Roman" w:hAnsi="Times New Roman" w:eastAsia="仿宋_GB2312" w:cs="Times New Roman"/>
          <w:sz w:val="28"/>
          <w:szCs w:val="28"/>
          <w:highlight w:val="none"/>
        </w:rPr>
        <w:t>年</w:t>
      </w:r>
      <w:r>
        <w:rPr>
          <w:rFonts w:hint="default" w:ascii="Times New Roman" w:hAnsi="Times New Roman" w:eastAsia="仿宋_GB2312" w:cs="Times New Roman"/>
          <w:sz w:val="28"/>
          <w:szCs w:val="28"/>
          <w:highlight w:val="none"/>
          <w:lang w:val="en-US" w:eastAsia="zh-CN"/>
        </w:rPr>
        <w:t>6</w:t>
      </w:r>
      <w:r>
        <w:rPr>
          <w:rFonts w:hint="default" w:ascii="Times New Roman" w:hAnsi="Times New Roman" w:eastAsia="仿宋_GB2312" w:cs="Times New Roman"/>
          <w:sz w:val="28"/>
          <w:szCs w:val="28"/>
          <w:highlight w:val="none"/>
        </w:rPr>
        <w:t>月</w:t>
      </w:r>
      <w:r>
        <w:rPr>
          <w:rFonts w:hint="default" w:ascii="Times New Roman" w:hAnsi="Times New Roman" w:eastAsia="仿宋_GB2312" w:cs="Times New Roman"/>
          <w:sz w:val="28"/>
          <w:szCs w:val="28"/>
          <w:highlight w:val="none"/>
          <w:lang w:val="en-US" w:eastAsia="zh-CN"/>
        </w:rPr>
        <w:t>20</w:t>
      </w:r>
      <w:r>
        <w:rPr>
          <w:rFonts w:hint="default" w:ascii="Times New Roman" w:hAnsi="Times New Roman" w:eastAsia="仿宋_GB2312" w:cs="Times New Roman"/>
          <w:sz w:val="28"/>
          <w:szCs w:val="28"/>
          <w:highlight w:val="none"/>
        </w:rPr>
        <w:t>日</w:t>
      </w:r>
      <w:r>
        <w:rPr>
          <w:rFonts w:hint="default" w:ascii="Times New Roman" w:hAnsi="Times New Roman" w:eastAsia="仿宋_GB2312" w:cs="Times New Roman"/>
          <w:sz w:val="28"/>
          <w:szCs w:val="28"/>
        </w:rPr>
        <w:t>印发</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jOTIwNmZkZDZhZWZhNDk2NzhjNDFiMDFlMDI5OWMifQ=="/>
  </w:docVars>
  <w:rsids>
    <w:rsidRoot w:val="00276F11"/>
    <w:rsid w:val="0017399A"/>
    <w:rsid w:val="00276F11"/>
    <w:rsid w:val="002F5BFA"/>
    <w:rsid w:val="00470849"/>
    <w:rsid w:val="006811F6"/>
    <w:rsid w:val="00774449"/>
    <w:rsid w:val="008360C6"/>
    <w:rsid w:val="008B2471"/>
    <w:rsid w:val="00AB4F5D"/>
    <w:rsid w:val="00CA2F1B"/>
    <w:rsid w:val="00CA2F57"/>
    <w:rsid w:val="00D12ADF"/>
    <w:rsid w:val="00D457D0"/>
    <w:rsid w:val="00E55EA5"/>
    <w:rsid w:val="00FE3A81"/>
    <w:rsid w:val="011F3615"/>
    <w:rsid w:val="012B760E"/>
    <w:rsid w:val="019A6083"/>
    <w:rsid w:val="01DF069B"/>
    <w:rsid w:val="01F4425F"/>
    <w:rsid w:val="0208184A"/>
    <w:rsid w:val="022B1D8E"/>
    <w:rsid w:val="02567379"/>
    <w:rsid w:val="03320C38"/>
    <w:rsid w:val="037A235F"/>
    <w:rsid w:val="03A938F4"/>
    <w:rsid w:val="03DF1528"/>
    <w:rsid w:val="042C5F7A"/>
    <w:rsid w:val="04850EBC"/>
    <w:rsid w:val="055E14E7"/>
    <w:rsid w:val="05DA1B24"/>
    <w:rsid w:val="06482C28"/>
    <w:rsid w:val="06D45EBC"/>
    <w:rsid w:val="08044B24"/>
    <w:rsid w:val="082A01FE"/>
    <w:rsid w:val="08CA3F78"/>
    <w:rsid w:val="09D025FA"/>
    <w:rsid w:val="0A19265E"/>
    <w:rsid w:val="0BFB278E"/>
    <w:rsid w:val="0C280139"/>
    <w:rsid w:val="0D083900"/>
    <w:rsid w:val="0D0850F4"/>
    <w:rsid w:val="0D0857D3"/>
    <w:rsid w:val="0D1D0A27"/>
    <w:rsid w:val="0D6F614B"/>
    <w:rsid w:val="0E82541D"/>
    <w:rsid w:val="0EAE2D6B"/>
    <w:rsid w:val="0F9D2257"/>
    <w:rsid w:val="10694FCD"/>
    <w:rsid w:val="10F7065C"/>
    <w:rsid w:val="11176767"/>
    <w:rsid w:val="114A24FF"/>
    <w:rsid w:val="117977C8"/>
    <w:rsid w:val="119D38E8"/>
    <w:rsid w:val="11B3721E"/>
    <w:rsid w:val="11B554D8"/>
    <w:rsid w:val="125B6A06"/>
    <w:rsid w:val="12F00472"/>
    <w:rsid w:val="13220A7E"/>
    <w:rsid w:val="134E7150"/>
    <w:rsid w:val="14EF59F8"/>
    <w:rsid w:val="156616D0"/>
    <w:rsid w:val="1568419C"/>
    <w:rsid w:val="15781FA2"/>
    <w:rsid w:val="15CB6473"/>
    <w:rsid w:val="16B84C94"/>
    <w:rsid w:val="175A1C43"/>
    <w:rsid w:val="177D48A8"/>
    <w:rsid w:val="178040F6"/>
    <w:rsid w:val="19237D0D"/>
    <w:rsid w:val="193B4C02"/>
    <w:rsid w:val="194D6120"/>
    <w:rsid w:val="19F14296"/>
    <w:rsid w:val="1A316160"/>
    <w:rsid w:val="1AB8362B"/>
    <w:rsid w:val="1ADC1901"/>
    <w:rsid w:val="1AE32AE3"/>
    <w:rsid w:val="1AE80F0E"/>
    <w:rsid w:val="1B4E4B64"/>
    <w:rsid w:val="1B8C46FD"/>
    <w:rsid w:val="1BB95666"/>
    <w:rsid w:val="1C4C39FF"/>
    <w:rsid w:val="1C68119F"/>
    <w:rsid w:val="1C6C7287"/>
    <w:rsid w:val="1C882170"/>
    <w:rsid w:val="1CE425FF"/>
    <w:rsid w:val="1D9438EB"/>
    <w:rsid w:val="1E2C75CE"/>
    <w:rsid w:val="1E2E7DE4"/>
    <w:rsid w:val="1ECF6C41"/>
    <w:rsid w:val="1F9520E1"/>
    <w:rsid w:val="1FAA0A5D"/>
    <w:rsid w:val="215B3AD4"/>
    <w:rsid w:val="217817F1"/>
    <w:rsid w:val="21E85A71"/>
    <w:rsid w:val="239E037B"/>
    <w:rsid w:val="24386783"/>
    <w:rsid w:val="252E6DA6"/>
    <w:rsid w:val="25E709A2"/>
    <w:rsid w:val="26763683"/>
    <w:rsid w:val="26A711AF"/>
    <w:rsid w:val="27CF3097"/>
    <w:rsid w:val="280C5501"/>
    <w:rsid w:val="28705070"/>
    <w:rsid w:val="28792B0F"/>
    <w:rsid w:val="28874489"/>
    <w:rsid w:val="29974C98"/>
    <w:rsid w:val="2ADD0909"/>
    <w:rsid w:val="2B500AD0"/>
    <w:rsid w:val="2CBB25B6"/>
    <w:rsid w:val="2D0502BF"/>
    <w:rsid w:val="2D395F18"/>
    <w:rsid w:val="2D3F3CB9"/>
    <w:rsid w:val="2D4C5E5B"/>
    <w:rsid w:val="2DA1663F"/>
    <w:rsid w:val="2DCA2536"/>
    <w:rsid w:val="2E471017"/>
    <w:rsid w:val="2EC63306"/>
    <w:rsid w:val="2EF32ED4"/>
    <w:rsid w:val="2F0470B2"/>
    <w:rsid w:val="2F144540"/>
    <w:rsid w:val="2F3A1488"/>
    <w:rsid w:val="2F493346"/>
    <w:rsid w:val="2F906F9E"/>
    <w:rsid w:val="2FB26E35"/>
    <w:rsid w:val="302D0A79"/>
    <w:rsid w:val="329D3C76"/>
    <w:rsid w:val="331956B0"/>
    <w:rsid w:val="34153A96"/>
    <w:rsid w:val="34AD3E21"/>
    <w:rsid w:val="34F84858"/>
    <w:rsid w:val="350605AB"/>
    <w:rsid w:val="358360C4"/>
    <w:rsid w:val="35916CC5"/>
    <w:rsid w:val="35A15C29"/>
    <w:rsid w:val="3621061F"/>
    <w:rsid w:val="36624964"/>
    <w:rsid w:val="37447511"/>
    <w:rsid w:val="37A0651B"/>
    <w:rsid w:val="380900D2"/>
    <w:rsid w:val="381A2A9B"/>
    <w:rsid w:val="38210799"/>
    <w:rsid w:val="386F43A6"/>
    <w:rsid w:val="39011657"/>
    <w:rsid w:val="391E278A"/>
    <w:rsid w:val="395B7D07"/>
    <w:rsid w:val="39E82FD1"/>
    <w:rsid w:val="3ACD20A4"/>
    <w:rsid w:val="3B2D4B6E"/>
    <w:rsid w:val="3B3F320C"/>
    <w:rsid w:val="3C3E7B4A"/>
    <w:rsid w:val="3CAD164C"/>
    <w:rsid w:val="3E3B45CB"/>
    <w:rsid w:val="3E3E33F5"/>
    <w:rsid w:val="3E471CD1"/>
    <w:rsid w:val="3E52243B"/>
    <w:rsid w:val="3E8E68D9"/>
    <w:rsid w:val="3E94717B"/>
    <w:rsid w:val="3ECA2E88"/>
    <w:rsid w:val="402F2F8A"/>
    <w:rsid w:val="40B478E0"/>
    <w:rsid w:val="4108526A"/>
    <w:rsid w:val="415E52FD"/>
    <w:rsid w:val="42207C9F"/>
    <w:rsid w:val="42A0775A"/>
    <w:rsid w:val="42B90749"/>
    <w:rsid w:val="431B0F62"/>
    <w:rsid w:val="437C6CC8"/>
    <w:rsid w:val="43BC2248"/>
    <w:rsid w:val="453019EC"/>
    <w:rsid w:val="45661BBB"/>
    <w:rsid w:val="45BB0A45"/>
    <w:rsid w:val="45EC2C50"/>
    <w:rsid w:val="46B64BCA"/>
    <w:rsid w:val="46F5281C"/>
    <w:rsid w:val="47673D21"/>
    <w:rsid w:val="47A610D1"/>
    <w:rsid w:val="48303521"/>
    <w:rsid w:val="48874A0F"/>
    <w:rsid w:val="48BB3603"/>
    <w:rsid w:val="48EC4B41"/>
    <w:rsid w:val="4945499F"/>
    <w:rsid w:val="494D4B65"/>
    <w:rsid w:val="497D41A1"/>
    <w:rsid w:val="49E82A9E"/>
    <w:rsid w:val="4A0556A3"/>
    <w:rsid w:val="4A070A3F"/>
    <w:rsid w:val="4A0E0F1C"/>
    <w:rsid w:val="4A56033C"/>
    <w:rsid w:val="4B0A6D9C"/>
    <w:rsid w:val="4C4B5488"/>
    <w:rsid w:val="4C54089F"/>
    <w:rsid w:val="4D012C47"/>
    <w:rsid w:val="4DCE4298"/>
    <w:rsid w:val="4E110D54"/>
    <w:rsid w:val="4E614892"/>
    <w:rsid w:val="4E64762F"/>
    <w:rsid w:val="4E7917D2"/>
    <w:rsid w:val="4E8D333D"/>
    <w:rsid w:val="4EE75B8E"/>
    <w:rsid w:val="4F4611CB"/>
    <w:rsid w:val="4FD82FE3"/>
    <w:rsid w:val="5066107C"/>
    <w:rsid w:val="50C00C4C"/>
    <w:rsid w:val="51054B4F"/>
    <w:rsid w:val="51890FBD"/>
    <w:rsid w:val="51A00F7F"/>
    <w:rsid w:val="51C012A4"/>
    <w:rsid w:val="5362156F"/>
    <w:rsid w:val="539B67A3"/>
    <w:rsid w:val="53B41E2C"/>
    <w:rsid w:val="54E04A09"/>
    <w:rsid w:val="55A45BE7"/>
    <w:rsid w:val="5664471C"/>
    <w:rsid w:val="566505FA"/>
    <w:rsid w:val="56B132E4"/>
    <w:rsid w:val="56BC7872"/>
    <w:rsid w:val="56E33461"/>
    <w:rsid w:val="57272BE3"/>
    <w:rsid w:val="57ED0C21"/>
    <w:rsid w:val="58222359"/>
    <w:rsid w:val="5828002B"/>
    <w:rsid w:val="5859712B"/>
    <w:rsid w:val="5879642E"/>
    <w:rsid w:val="587F00BF"/>
    <w:rsid w:val="58AB38E0"/>
    <w:rsid w:val="59382688"/>
    <w:rsid w:val="59715FF1"/>
    <w:rsid w:val="59AB4C5B"/>
    <w:rsid w:val="59CB4F4F"/>
    <w:rsid w:val="5A332211"/>
    <w:rsid w:val="5A63075C"/>
    <w:rsid w:val="5A7C6850"/>
    <w:rsid w:val="5AD523F3"/>
    <w:rsid w:val="5AFC14D7"/>
    <w:rsid w:val="5BB174FE"/>
    <w:rsid w:val="5BDB688B"/>
    <w:rsid w:val="5C8D1B25"/>
    <w:rsid w:val="5CB1445B"/>
    <w:rsid w:val="5CCC4780"/>
    <w:rsid w:val="5D1C3A57"/>
    <w:rsid w:val="5D206CE2"/>
    <w:rsid w:val="5D2E467E"/>
    <w:rsid w:val="5DD22D84"/>
    <w:rsid w:val="5E097975"/>
    <w:rsid w:val="5EEE26F1"/>
    <w:rsid w:val="5EFB0B4F"/>
    <w:rsid w:val="5F37006F"/>
    <w:rsid w:val="5F59643E"/>
    <w:rsid w:val="5FEA3075"/>
    <w:rsid w:val="5FEC7493"/>
    <w:rsid w:val="60003F7D"/>
    <w:rsid w:val="60557021"/>
    <w:rsid w:val="60DD233F"/>
    <w:rsid w:val="619E127D"/>
    <w:rsid w:val="61C645A7"/>
    <w:rsid w:val="61E4773B"/>
    <w:rsid w:val="624D0976"/>
    <w:rsid w:val="628579A5"/>
    <w:rsid w:val="630D7CBC"/>
    <w:rsid w:val="632240DD"/>
    <w:rsid w:val="632E04EF"/>
    <w:rsid w:val="638501FD"/>
    <w:rsid w:val="63CE3853"/>
    <w:rsid w:val="63EF2C60"/>
    <w:rsid w:val="64517CD7"/>
    <w:rsid w:val="648D53F9"/>
    <w:rsid w:val="648E070A"/>
    <w:rsid w:val="64AF209B"/>
    <w:rsid w:val="65276CAA"/>
    <w:rsid w:val="658B78B3"/>
    <w:rsid w:val="65FD087F"/>
    <w:rsid w:val="665C7047"/>
    <w:rsid w:val="66E6101E"/>
    <w:rsid w:val="67353E45"/>
    <w:rsid w:val="67457DC9"/>
    <w:rsid w:val="676F6487"/>
    <w:rsid w:val="67922349"/>
    <w:rsid w:val="68305468"/>
    <w:rsid w:val="68905B0E"/>
    <w:rsid w:val="68A644C9"/>
    <w:rsid w:val="68AA3739"/>
    <w:rsid w:val="69362BFF"/>
    <w:rsid w:val="69714C56"/>
    <w:rsid w:val="6A8301FA"/>
    <w:rsid w:val="6A8C654F"/>
    <w:rsid w:val="6AA44258"/>
    <w:rsid w:val="6ABB5BB8"/>
    <w:rsid w:val="6AC03BE3"/>
    <w:rsid w:val="6ACC4104"/>
    <w:rsid w:val="6B8F5FD6"/>
    <w:rsid w:val="6BBA13F0"/>
    <w:rsid w:val="6BC95E78"/>
    <w:rsid w:val="6C67794C"/>
    <w:rsid w:val="6CB30E44"/>
    <w:rsid w:val="6D1621E5"/>
    <w:rsid w:val="6D6C7AA8"/>
    <w:rsid w:val="6DF667CF"/>
    <w:rsid w:val="6DFF2601"/>
    <w:rsid w:val="6E8329B6"/>
    <w:rsid w:val="6ED93540"/>
    <w:rsid w:val="6F6275F7"/>
    <w:rsid w:val="715B6DC4"/>
    <w:rsid w:val="71DE0D44"/>
    <w:rsid w:val="71EB593E"/>
    <w:rsid w:val="731256D6"/>
    <w:rsid w:val="73451021"/>
    <w:rsid w:val="735262F3"/>
    <w:rsid w:val="74225AD5"/>
    <w:rsid w:val="742D744A"/>
    <w:rsid w:val="748627F8"/>
    <w:rsid w:val="74D70B60"/>
    <w:rsid w:val="75017EC6"/>
    <w:rsid w:val="751E7A5A"/>
    <w:rsid w:val="753F107B"/>
    <w:rsid w:val="755C2A4B"/>
    <w:rsid w:val="75CE6E08"/>
    <w:rsid w:val="75D21884"/>
    <w:rsid w:val="75FA70B6"/>
    <w:rsid w:val="764F600F"/>
    <w:rsid w:val="76BC1255"/>
    <w:rsid w:val="7718676A"/>
    <w:rsid w:val="77531C6F"/>
    <w:rsid w:val="777E1814"/>
    <w:rsid w:val="78423B58"/>
    <w:rsid w:val="789214BA"/>
    <w:rsid w:val="789424EB"/>
    <w:rsid w:val="789C74A5"/>
    <w:rsid w:val="78AF5745"/>
    <w:rsid w:val="78CF4CBD"/>
    <w:rsid w:val="793A4F8C"/>
    <w:rsid w:val="793B2F96"/>
    <w:rsid w:val="79950F32"/>
    <w:rsid w:val="7A1F0A75"/>
    <w:rsid w:val="7A580DE8"/>
    <w:rsid w:val="7A816F4A"/>
    <w:rsid w:val="7A8C7C72"/>
    <w:rsid w:val="7AE81AC0"/>
    <w:rsid w:val="7B6E17E3"/>
    <w:rsid w:val="7B89456C"/>
    <w:rsid w:val="7BC61722"/>
    <w:rsid w:val="7BF1715C"/>
    <w:rsid w:val="7C24555F"/>
    <w:rsid w:val="7C5E12A7"/>
    <w:rsid w:val="7CAF525D"/>
    <w:rsid w:val="7CE92B76"/>
    <w:rsid w:val="7DE12E05"/>
    <w:rsid w:val="7DFA0405"/>
    <w:rsid w:val="7E27709E"/>
    <w:rsid w:val="7EA62FC7"/>
    <w:rsid w:val="7EEE4296"/>
    <w:rsid w:val="7F4A6DAE"/>
    <w:rsid w:val="7F6912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rFonts w:eastAsia="华文中宋"/>
      <w:b/>
      <w:bCs/>
      <w:w w:val="90"/>
      <w:sz w:val="44"/>
      <w:szCs w:val="24"/>
    </w:rPr>
  </w:style>
  <w:style w:type="paragraph" w:styleId="3">
    <w:name w:val="Normal Indent"/>
    <w:basedOn w:val="1"/>
    <w:semiHidden/>
    <w:unhideWhenUsed/>
    <w:qFormat/>
    <w:uiPriority w:val="99"/>
    <w:pPr>
      <w:ind w:firstLine="420" w:firstLineChars="200"/>
    </w:pPr>
    <w:rPr>
      <w:sz w:val="32"/>
    </w:rPr>
  </w:style>
  <w:style w:type="paragraph" w:styleId="4">
    <w:name w:val="annotation text"/>
    <w:basedOn w:val="1"/>
    <w:semiHidden/>
    <w:unhideWhenUsed/>
    <w:qFormat/>
    <w:uiPriority w:val="99"/>
    <w:pPr>
      <w:jc w:val="left"/>
    </w:pPr>
  </w:style>
  <w:style w:type="paragraph" w:styleId="5">
    <w:name w:val="Body Text Indent"/>
    <w:basedOn w:val="1"/>
    <w:link w:val="19"/>
    <w:qFormat/>
    <w:uiPriority w:val="0"/>
    <w:pPr>
      <w:ind w:firstLine="752" w:firstLineChars="235"/>
    </w:pPr>
    <w:rPr>
      <w:sz w:val="32"/>
    </w:rPr>
  </w:style>
  <w:style w:type="paragraph" w:styleId="6">
    <w:name w:val="Body Text Indent 2"/>
    <w:basedOn w:val="1"/>
    <w:qFormat/>
    <w:uiPriority w:val="0"/>
    <w:pPr>
      <w:spacing w:after="120" w:line="480" w:lineRule="auto"/>
      <w:ind w:left="420" w:leftChars="200"/>
    </w:pPr>
  </w:style>
  <w:style w:type="paragraph" w:styleId="7">
    <w:name w:val="footer"/>
    <w:basedOn w:val="1"/>
    <w:link w:val="1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List"/>
    <w:basedOn w:val="1"/>
    <w:next w:val="1"/>
    <w:qFormat/>
    <w:uiPriority w:val="0"/>
    <w:pPr>
      <w:ind w:left="200" w:hanging="200" w:hangingChars="200"/>
    </w:pPr>
  </w:style>
  <w:style w:type="paragraph" w:styleId="10">
    <w:name w:val="Body Text 2"/>
    <w:basedOn w:val="1"/>
    <w:unhideWhenUsed/>
    <w:qFormat/>
    <w:uiPriority w:val="99"/>
    <w:pPr>
      <w:spacing w:after="120" w:line="480" w:lineRule="auto"/>
    </w:pPr>
  </w:style>
  <w:style w:type="paragraph" w:styleId="11">
    <w:name w:val="Normal (Web)"/>
    <w:basedOn w:val="1"/>
    <w:semiHidden/>
    <w:unhideWhenUsed/>
    <w:qFormat/>
    <w:uiPriority w:val="99"/>
    <w:pPr>
      <w:spacing w:beforeAutospacing="1" w:afterAutospacing="1"/>
      <w:jc w:val="left"/>
    </w:pPr>
    <w:rPr>
      <w:kern w:val="0"/>
      <w:sz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17">
    <w:name w:val="页眉 Char"/>
    <w:basedOn w:val="14"/>
    <w:link w:val="8"/>
    <w:qFormat/>
    <w:uiPriority w:val="99"/>
    <w:rPr>
      <w:sz w:val="18"/>
      <w:szCs w:val="18"/>
    </w:rPr>
  </w:style>
  <w:style w:type="character" w:customStyle="1" w:styleId="18">
    <w:name w:val="页脚 Char"/>
    <w:basedOn w:val="14"/>
    <w:link w:val="7"/>
    <w:qFormat/>
    <w:uiPriority w:val="99"/>
    <w:rPr>
      <w:sz w:val="18"/>
      <w:szCs w:val="18"/>
    </w:rPr>
  </w:style>
  <w:style w:type="character" w:customStyle="1" w:styleId="19">
    <w:name w:val="正文文本缩进 Char"/>
    <w:basedOn w:val="14"/>
    <w:link w:val="5"/>
    <w:qFormat/>
    <w:uiPriority w:val="0"/>
    <w:rPr>
      <w:rFonts w:ascii="Times New Roman" w:hAnsi="Times New Roman" w:eastAsia="宋体"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1863</Words>
  <Characters>1982</Characters>
  <Lines>13</Lines>
  <Paragraphs>3</Paragraphs>
  <TotalTime>68</TotalTime>
  <ScaleCrop>false</ScaleCrop>
  <LinksUpToDate>false</LinksUpToDate>
  <CharactersWithSpaces>2032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2018-04-23T09:12:00Z</dcterms:created>
  <dc:creator>windows11</dc:creator>
  <cp:lastModifiedBy>陈琛</cp:lastModifiedBy>
  <cp:lastPrinted>2022-06-13T08:39:01Z</cp:lastPrinted>
  <dcterms:modified xsi:type="dcterms:W3CDTF">2022-06-14T10:09:58Z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87CCC0DCF3B742D0B370AB95A98EB28E</vt:lpwstr>
  </property>
</Properties>
</file>