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eastAsia="仿宋_GB2312"/>
          <w:snapToGrid w:val="0"/>
          <w:color w:val="auto"/>
          <w:kern w:val="0"/>
        </w:rPr>
      </w:pPr>
    </w:p>
    <w:p>
      <w:pPr>
        <w:tabs>
          <w:tab w:val="left" w:pos="8500"/>
        </w:tabs>
        <w:spacing w:line="600" w:lineRule="exact"/>
        <w:jc w:val="center"/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highlight w:val="none"/>
        </w:rPr>
      </w:pPr>
      <w:r>
        <w:rPr>
          <w:rFonts w:eastAsia="仿宋_GB2312"/>
          <w:snapToGrid w:val="0"/>
          <w:color w:val="auto"/>
          <w:kern w:val="0"/>
          <w:szCs w:val="32"/>
        </w:rPr>
        <w:t xml:space="preserve">                             </w:t>
      </w:r>
      <w:r>
        <w:rPr>
          <w:rFonts w:eastAsia="仿宋_GB2312"/>
          <w:snapToGrid w:val="0"/>
          <w:color w:val="auto"/>
          <w:kern w:val="0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highlight w:val="none"/>
        </w:rPr>
        <w:t>师市环审〔202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highlight w:val="none"/>
        </w:rPr>
        <w:t>〕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highlight w:val="none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highlight w:val="none"/>
        </w:rPr>
        <w:t>号</w:t>
      </w:r>
    </w:p>
    <w:p>
      <w:pPr>
        <w:spacing w:line="600" w:lineRule="exact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0"/>
          <w:highlight w:val="none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color w:val="auto"/>
          <w:kern w:val="0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zh-CN"/>
        </w:rPr>
        <w:t>关于车排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zh-CN"/>
        </w:rPr>
        <w:t>子油田车60井区西侏罗系齐古组油藏评价井工程环境影响报告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zh-CN"/>
        </w:rPr>
        <w:t>的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highlight w:val="none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中国石油新疆油田分公司开发公司：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你单位《关于审批车排子油田车60井区西侏罗系齐古组油藏评价井工程环境影响报告表的请示》收悉。经研究，批复如下：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FF0000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一、该项目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val="en-US" w:eastAsia="zh-CN"/>
        </w:rPr>
        <w:t>位于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  <w:t>第七师12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  <w:t>团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境内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val="en-US" w:eastAsia="zh-CN"/>
        </w:rPr>
        <w:t>，工程建设3口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评价井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车941评价井地理坐标为东经84°48′38.651″，北纬44°59′6.456″；车942评价井地理坐标为东经84°49′6.326″，北纬44°58′50.995″；车943评价井地理坐标为东经84°48′51.120″，北纬44°58′20.235″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。本次新钻3口评价井单井设计井深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val="en-US" w:eastAsia="zh-CN"/>
        </w:rPr>
        <w:t>2097米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（平均），总进尺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val="en-US" w:eastAsia="zh-CN"/>
        </w:rPr>
        <w:t>6291米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，采用二开井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val="en-US" w:eastAsia="zh-CN"/>
        </w:rPr>
        <w:t>身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结构，单井钻井周期约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天。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val="en-US" w:eastAsia="zh-CN"/>
        </w:rPr>
        <w:t>项目建设标准井场，建设临时生活营地、放喷管线等配套设施。完钻后进行试油，获取有关技术参数，试油结束后进行场地恢复。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项目总投资1006.56万元，其中环保投资127.6万元，占总投资的12.7%。</w:t>
      </w:r>
    </w:p>
    <w:p>
      <w:pPr>
        <w:spacing w:line="560" w:lineRule="exact"/>
        <w:ind w:firstLine="632" w:firstLineChars="200"/>
        <w:rPr>
          <w:rFonts w:hint="default" w:ascii="Times New Roman" w:hAnsi="Times New Roman" w:eastAsia="仿宋_GB2312" w:cs="Times New Roman"/>
          <w:color w:val="FF0000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二、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在全面落实报告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提出的各项生态保护和污染防治措施后，项目建设和运营过程中对环境的不利影响能够得到缓解和控制。因此，综合各方面因素，从环境保护角度考虑，我局原则同意你单位按照报告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中所列建设项目地点、性质、规模和拟采取的环境保护对策措施进行项目建设。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三、项目建设和运营中应重点做好以下工作：</w:t>
      </w:r>
    </w:p>
    <w:p>
      <w:pPr>
        <w:keepNext w:val="0"/>
        <w:keepLines w:val="0"/>
        <w:pageBreakBefore w:val="0"/>
        <w:widowControl w:val="0"/>
        <w:tabs>
          <w:tab w:val="left" w:pos="379"/>
          <w:tab w:val="left" w:pos="844"/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（一）严格落实生态保护措施。施工期间严格控制施工人员、施工机械活动范围和施工范围，减小对原始地貌的破坏。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施工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占用一般耕地（垦荒耕地）和盐碱地，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占地及补偿应按照地方有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eastAsia="zh-CN"/>
        </w:rPr>
        <w:t>关工程征地及补偿要求进行，由相关部门许可后方可开工建设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。完井后及时清理场地、补种植被，做好生态恢复工作。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二）严格落实大气污染防治措施。施工期间运输车辆做好遮蔽，井场道路采取洒水抑尘，优选性能良好的施工机械，并做好施工机械的检修、维护工作。加强燃烧设备的运营维护，试油期井场的厂界非甲烷总烃浓度执行《陆上石油天然气开采工业大气污染物排放标准》（GB39728-2020）中企业边界污染物控制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（三）落实水污染防治措施。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eastAsia="zh-CN"/>
        </w:rPr>
        <w:t>钻井岩屑及泥浆进入不落地系统处理，分离出液相回用，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钻井作业前井场铺设防渗膜；试油废水经罐车收集拉运至车89集中处理站污水处理系统处理；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eastAsia="zh-CN"/>
        </w:rPr>
        <w:t>转移车辆安装GPS全程定位，并保存相关影像资料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；施工生活区设置临时环保厕所和防渗收集池，钻井人员的生活污水经环保厕所收集至防渗收集池内，由罐车拉运</w:t>
      </w:r>
      <w:r>
        <w:rPr>
          <w:rFonts w:hint="eastAsia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克拉玛依市第二污水处理厂。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井场油罐、发电机、材料堆场关键部位均采用防渗膜防渗，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井筒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采用下套管注水泥固井完井方式进行水泥固井，对含水层进行固封处理，避免钻井液渗漏污染地下水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（四）严格落实噪声防治措施。选用低噪声设备，高噪声设备进行消声、减振处理，确保噪声满足《建筑施工场界噪声排放标准》（GB 12523-2011）中限值要求。</w:t>
      </w:r>
    </w:p>
    <w:p>
      <w:pPr>
        <w:keepNext w:val="0"/>
        <w:keepLines w:val="0"/>
        <w:pageBreakBefore w:val="0"/>
        <w:widowControl w:val="0"/>
        <w:tabs>
          <w:tab w:val="left" w:pos="379"/>
          <w:tab w:val="left" w:pos="844"/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（五）固体废物实施分类管理和妥善处理处置。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eastAsia="zh-CN"/>
        </w:rPr>
        <w:t>钻井时井筒返排的钻井液及岩屑经固液分离装置初步分离，分离出的液相回用于钻井液配置，不可分离的钻井泥浆及钻井岩屑排入岩屑罐，与岩屑一同委托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处理单位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eastAsia="zh-CN"/>
        </w:rPr>
        <w:t>进行处置，满足《油气田钻井固体废弃物综合利用污染物控制要求》（DB65/T3997-2017）的钻井泥浆及钻井岩屑进行综合利用，主要用于铺设油田临时道路及井场铺垫等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。机械设备废油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属于危险废物，必须交由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具有相应危险废物处置资质的单位进行处置。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eastAsia="zh-CN"/>
        </w:rPr>
        <w:t>场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区危险废物须按照《危险废物收集贮存运输技术规范》（HJ2025-2012）及《危险废物贮存污染控制标准》（GB18597-2001）（2013年修正）的相关要求进行收集、贮存。</w:t>
      </w:r>
    </w:p>
    <w:p>
      <w:pPr>
        <w:keepNext w:val="0"/>
        <w:keepLines w:val="0"/>
        <w:pageBreakBefore w:val="0"/>
        <w:widowControl w:val="0"/>
        <w:tabs>
          <w:tab w:val="left" w:pos="379"/>
          <w:tab w:val="left" w:pos="844"/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（六）严格落实环境风险防范措施。做好设备的日常巡检维护，建立健全各项环保管理制度、应急预案等，避免事故发生，引发环境污染。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eastAsia="zh-CN"/>
        </w:rPr>
        <w:t>七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）在工程运营过程中，应建立畅通的公众参与平台，加强宣传与沟通工作，及时解决公众提出的合理环境诉求。定期发布企业环境信息，并主动接受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社会监督。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四、项目建设必须严格执行配套的环境保护设施与主体工程同时设计、同时施工、同时投产使用的环境保护“三同时”制度。施工招标文件和施工合同招标文件中应明确环保条款和责任，项目竣工后，须按规定程序实施竣工环境保护验收。</w:t>
      </w:r>
    </w:p>
    <w:p>
      <w:pPr>
        <w:adjustRightInd w:val="0"/>
        <w:snapToGrid w:val="0"/>
        <w:spacing w:line="560" w:lineRule="exact"/>
        <w:ind w:firstLine="632" w:firstLineChars="200"/>
        <w:outlineLvl w:val="0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五、我局委托师市生态环境保护综合行政执法支队、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129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团经济发展办公室组织开展该项目的“三同时”监督检查和日常监督管理工作。探井若转为生产井，则须重新进行环境影响评价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六、你单位应在接到本批复后20个工作日内，将批准后的环境影响报告表送师市生态环境保护综合行政执法支队、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129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团经济发展办公室，并按规定接受各级生态环境主管部门的监督检查。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FF0000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FF0000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08" w:firstLineChars="13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 xml:space="preserve">第七师胡杨河市生态环境局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40" w:firstLineChars="15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日</w:t>
      </w:r>
    </w:p>
    <w:p>
      <w:pPr>
        <w:pStyle w:val="12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  <w:highlight w:val="none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571500</wp:posOffset>
                </wp:positionV>
                <wp:extent cx="5617210" cy="0"/>
                <wp:effectExtent l="0" t="9525" r="254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21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5pt;height:0pt;width:442.3pt;z-index:251659264;mso-width-relative:page;mso-height-relative:page;" filled="f" stroked="t" coordsize="21600,21600" o:gfxdata="UEsDBAoAAAAAAIdO4kAAAAAAAAAAAAAAAAAEAAAAZHJzL1BLAwQUAAAACACHTuJA/iUdKtIAAAAG&#10;AQAADwAAAGRycy9kb3ducmV2LnhtbE2PwU7DMAyG70i8Q2QkbiwZGlNWmk5iEpfdKBNw9JrQViRO&#10;1WTd+vYYcYCTZf/W58/l9hK8mNyY+kgGlgsFwlETbU+tgcPr850GkTKSRR/JGZhdgm11fVViYeOZ&#10;XtxU51YwhFKBBrqch0LK1HQuYFrEwRFnn3EMmLkdW2lHPDM8eHmv1FoG7IkvdDi4Xeear/oUmPLw&#10;rp/2qA/z7OuPzWr3tp8oGHN7s1SPILK75L9l+NFndajY6RhPZJPwBviRbGCjuHKq9WoN4vg7kFUp&#10;/+tX31BLAwQUAAAACACHTuJA56pq1PkBAADzAwAADgAAAGRycy9lMm9Eb2MueG1srVO9jhMxEO6R&#10;eAfLPdkk0h2wyuaKC0eDIBLwABPbu2vJf/I42eQleAEkOqgo6Xkb7h6DsTcXjqNJwRbesWfmm/k+&#10;jxdXe2vYTkXU3jV8NplyppzwUruu4R8/3Dx7wRkmcBKMd6rhB4X8avn0yWIItZr73hupIiMQh/UQ&#10;Gt6nFOqqQtErCzjxQTlytj5aSLSNXSUjDIRuTTWfTi+rwUcZohcKkU5Xo5MfEeM5gL5ttVArL7ZW&#10;uTSiRmUgESXsdUC+LN22rRLpXduiSsw0nJimslIRsjd5rZYLqLsIodfi2AKc08IjTha0o6InqBUk&#10;YNuo/4GyWkSPvk0T4W01EimKEIvZ9JE273sIqnAhqTGcRMf/Byve7taRaUmTwJkDSxd++/nHr09f&#10;735+ofX2+zc2yyINAWuKvXbreNxhWMfMeN9Gm//Ehe2LsIeTsGqfmKDDi8vZ8/mMNBf3vupPYoiY&#10;XitvWTYabrTLnKGG3RtMVIxC70PysXFsoG5fTi8yHtAEtnTzZNpALNB1JRm90fJGG5NTMHabaxPZ&#10;DvIUlC9zIuC/wnKVFWA/xhXXOB+9AvnKSZYOgfRx9Cx47sEqyZlR9IqyRYBQJ9DmnEgqbVxOUGVG&#10;j0SzyKOs2dp4eaC72Yaou56EKfdQZQ/NQun+OLd52B7uyX74Vp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4lHSrSAAAABgEAAA8AAAAAAAAAAQAgAAAAIgAAAGRycy9kb3ducmV2LnhtbFBLAQIU&#10;ABQAAAAIAIdO4kDnqmrU+QEAAPMDAAAOAAAAAAAAAAEAIAAAACEBAABkcnMvZTJvRG9jLnhtbFBL&#10;BQYAAAAABgAGAFkBAACM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ind w:right="316" w:rightChars="100" w:firstLine="276" w:firstLineChars="10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抄送：师市生态环境保护综合行政执法支队，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129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团经济发展办公室。</w:t>
      </w:r>
    </w:p>
    <w:p>
      <w:pPr>
        <w:spacing w:line="600" w:lineRule="exact"/>
        <w:ind w:right="316" w:rightChars="100" w:firstLine="254" w:firstLineChars="100"/>
        <w:rPr>
          <w:rFonts w:hint="default" w:ascii="Times New Roman" w:hAnsi="Times New Roman" w:cs="Times New Roman"/>
          <w:color w:val="FF0000"/>
        </w:rPr>
      </w:pPr>
      <w:r>
        <w:rPr>
          <w:rFonts w:hint="default" w:ascii="Times New Roman" w:hAnsi="Times New Roman" w:eastAsia="仿宋_GB2312" w:cs="Times New Roman"/>
          <w:color w:val="auto"/>
          <w:spacing w:val="-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382270</wp:posOffset>
                </wp:positionV>
                <wp:extent cx="5617210" cy="0"/>
                <wp:effectExtent l="0" t="9525" r="254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21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1pt;height:0pt;width:442.3pt;z-index:251660288;mso-width-relative:page;mso-height-relative:page;" filled="f" stroked="t" coordsize="21600,21600" o:gfxdata="UEsDBAoAAAAAAIdO4kAAAAAAAAAAAAAAAAAEAAAAZHJzL1BLAwQUAAAACACHTuJA8AQVQtMAAAAG&#10;AQAADwAAAGRycy9kb3ducmV2LnhtbE2PwU7DMAyG70i8Q2QkbizZNKrQNZ3EJC67USbg6DVZW9E4&#10;VZN169tjxAGO9v/r8+die/W9mNwYu0AGlgsFwlEdbEeNgcPby4MGEROSxT6QMzC7CNvy9qbA3IYL&#10;vbqpSo1gCMUcDbQpDbmUsW6dx7gIgyPOTmH0mHgcG2lHvDDc93KlVCY9dsQXWhzcrnX1V3X2THn8&#10;0M971Id57qvPp/XufT+RN+b+bqk2IJK7pr8y/OizOpTsdAxnslH0BviRZCBTKxCcar3OQBx/F7Is&#10;5H/98htQSwMEFAAAAAgAh07iQH3w/Fn6AQAA8wMAAA4AAABkcnMvZTJvRG9jLnhtbK1TzW4TMRC+&#10;I/EOlu9kk1QtsMqmh4ZyQVAJeICJ7d215D95nGzyErwAEjc4ceTO27Q8BmNvGkq55MAevGPPzDfz&#10;fR4vLnfWsK2KqL1r+Gwy5Uw54aV2XcM/frh+9oIzTOAkGO9Uw/cK+eXy6ZPFEGo19703UkVGIA7r&#10;ITS8TynUVYWiVxZw4oNy5Gx9tJBoG7tKRhgI3ZpqPp1eVIOPMkQvFCKdrkYnPyDGUwB922qhVl5s&#10;rHJpRI3KQCJK2OuAfFm6bVsl0ru2RZWYaTgxTWWlImSv81otF1B3EUKvxaEFOKWFR5wsaEdFj1Ar&#10;SMA2Uf8DZbWIHn2bJsLbaiRSFCEWs+kjbd73EFThQlJjOIqO/w9WvN3eRKZlw884c2Dpwu8+/7j9&#10;9PXXzy+03n3/xs6ySEPAmmKv3E087DDcxMx410ab/8SF7Yqw+6OwapeYoMPzi9nz+Yw0F/e+6k9i&#10;iJheK29ZNhputMucoYbtG0xUjELvQ/KxcWyguX05Pc94QBPY0s2TaQOxQNeVZPRGy2ttTE7B2K2v&#10;TGRbyFNQvsyJgP8Ky1VWgP0YV1zjfPQK5CsnWdoH0sfRs+C5B6skZ0bRK8oWAUKdQJtTIqm0cTlB&#10;lRk9EM0ij7Jma+3lnu5mE6LuehJmVnrOHpqF0v1hbvOwPdyT/fCtLn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AQVQtMAAAAGAQAADwAAAAAAAAABACAAAAAiAAAAZHJzL2Rvd25yZXYueG1sUEsB&#10;AhQAFAAAAAgAh07iQH3w/Fn6AQAA8wMAAA4AAAAAAAAAAQAgAAAAIgEAAGRycy9lMm9Eb2MueG1s&#10;UEsFBgAAAAAGAAYAWQEAAI4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pacing w:val="-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721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2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3pt;z-index:251660288;mso-width-relative:page;mso-height-relative:page;" filled="f" stroked="t" coordsize="21600,21600" o:gfxdata="UEsDBAoAAAAAAIdO4kAAAAAAAAAAAAAAAAAEAAAAZHJzL1BLAwQUAAAACACHTuJAxVar9tIAAAAC&#10;AQAADwAAAGRycy9kb3ducmV2LnhtbE2PzU7DMBCE70i8g7VIXCpqt6AqCnF6AHLjQiniuo23SdR4&#10;ncbuDzw9Wy5wGWk0q5lvi+XZ9+pIY+wCW5hNDSjiOriOGwvr9+ouAxUTssM+MFn4ogjL8vqqwNyF&#10;E7/RcZUaJSUcc7TQpjTkWse6JY9xGgZiybZh9JjEjo12I56k3Pd6bsxCe+xYFloc6Kmlerc6eAux&#10;+qB99T2pJ+bzvgk03z+/vqC1tzcz8wgq0Tn9HcMFX9ChFKZNOLCLqrcgj6RflSzLHhagNhery0L/&#10;Ry9/AFBLAwQUAAAACACHTuJAezsOXvoBAADyAwAADgAAAGRycy9lMm9Eb2MueG1srVPNjtMwEL4j&#10;8Q6W7zRtpC4QNd3DluWCoBLwAFPbSSz5Tx63aV+CF0DiBieO3Hkbdh+DcdIty+6lh83BGXtmvpnv&#10;83hxubeG7VRE7V3NZ5MpZ8oJL7Vra/750/WLV5xhAifBeKdqflDIL5fPny36UKnSd95IFRmBOKz6&#10;UPMupVAVBYpOWcCJD8qRs/HRQqJtbAsZoSd0a4pyOr0oeh9liF4oRDpdjU5+RIznAPqm0UKtvNha&#10;5dKIGpWBRJSw0wH5cui2aZRIH5oGVWKm5sQ0DSsVIXuT12K5gKqNEDotji3AOS084GRBOyp6glpB&#10;AraN+hGU1SJ69E2aCG+LkcigCLGYTR9o87GDoAYuJDWGk+j4dLDi/W4dmZY1LzlzYOnCb77++vPl&#10;++3vb7Te/PzByixSH7Ci2Cu3jscdhnXMjPdNtPlPXNh+EPZwElbtExN0OL+YvSxnpLm48xX/EkPE&#10;9FZ5y7JRc6Nd5gwV7N5homIUeheSj41jfc1fz8s5wQENYEMXT6YNRAJdO+SiN1pea2NyBsZ2c2Ui&#10;20EeguHLlAj3v7BcZAXYjXGDaxyPToF84yRLh0DyOHoVPLdgleTMKHpE2SJAqBJoc04klTYuJ6hh&#10;RI88s8ajqtnaeHmgq9mGqNuOdJkNPWcPjcLQ/XFs86zd35N9/6ku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FVqv20gAAAAIBAAAPAAAAAAAAAAEAIAAAACIAAABkcnMvZG93bnJldi54bWxQSwEC&#10;FAAUAAAACACHTuJAezsOXvoBAADyAwAADgAAAAAAAAABACAAAAAh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pacing w:val="-11"/>
          <w:sz w:val="28"/>
          <w:szCs w:val="28"/>
        </w:rPr>
        <w:t>新疆生产建设兵团第七师胡杨河市生态环境局</w:t>
      </w:r>
      <w:r>
        <w:rPr>
          <w:rFonts w:hint="default" w:ascii="Times New Roman" w:hAnsi="Times New Roman" w:eastAsia="仿宋_GB2312" w:cs="Times New Roman"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202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41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ronet">
    <w:altName w:val="微软雅黑"/>
    <w:panose1 w:val="00000000000000000000"/>
    <w:charset w:val="00"/>
    <w:family w:val="script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ind w:left="320" w:leftChars="100" w:right="320" w:rightChars="100"/>
      <w:rPr>
        <w:rStyle w:val="11"/>
        <w:rFonts w:hint="eastAsia" w:ascii="仿宋_GB2312" w:eastAsia="仿宋_GB2312"/>
        <w:b/>
        <w:bCs/>
        <w:sz w:val="28"/>
        <w:szCs w:val="28"/>
      </w:rPr>
    </w:pPr>
    <w:r>
      <w:rPr>
        <w:rStyle w:val="11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11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11"/>
        <w:rFonts w:ascii="仿宋_GB2312" w:eastAsia="仿宋_GB2312"/>
        <w:sz w:val="28"/>
        <w:szCs w:val="28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11"/>
        <w:rFonts w:hint="eastAsia" w:ascii="仿宋_GB2312" w:eastAsia="仿宋_GB2312"/>
        <w:sz w:val="28"/>
        <w:szCs w:val="28"/>
      </w:rPr>
      <w:t xml:space="preserve"> —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401AFB"/>
    <w:multiLevelType w:val="multilevel"/>
    <w:tmpl w:val="7F401AFB"/>
    <w:lvl w:ilvl="0" w:tentative="0">
      <w:start w:val="1"/>
      <w:numFmt w:val="decimal"/>
      <w:pStyle w:val="3"/>
      <w:suff w:val="space"/>
      <w:lvlText w:val="%1"/>
      <w:lvlJc w:val="center"/>
      <w:pPr>
        <w:ind w:left="0" w:firstLine="0"/>
      </w:pPr>
      <w:rPr>
        <w:rFonts w:hint="default" w:ascii="Times New Roman" w:hAnsi="Times New Roman" w:eastAsia="宋体"/>
        <w:b/>
        <w:i w:val="0"/>
        <w:caps w:val="0"/>
        <w:strike w:val="0"/>
        <w:dstrike w:val="0"/>
        <w:vanish w:val="0"/>
        <w:color w:val="auto"/>
        <w:sz w:val="28"/>
        <w:szCs w:val="32"/>
        <w:u w:val="none"/>
        <w:vertAlign w:val="baseline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caps w:val="0"/>
        <w:smallCaps w:val="0"/>
        <w:strike w:val="0"/>
        <w:dstrike w:val="0"/>
        <w:vanish w:val="0"/>
        <w:spacing w:val="0"/>
        <w:position w:val="0"/>
        <w:sz w:val="24"/>
        <w:u w:val="none"/>
        <w:vertAlign w:val="baseline"/>
      </w:rPr>
    </w:lvl>
    <w:lvl w:ilvl="2" w:tentative="0">
      <w:start w:val="1"/>
      <w:numFmt w:val="decimal"/>
      <w:suff w:val="space"/>
      <w:lvlText w:val="%1.%2.%3"/>
      <w:lvlJc w:val="left"/>
      <w:pPr>
        <w:ind w:left="280" w:firstLine="0"/>
      </w:pPr>
      <w:rPr>
        <w:rFonts w:hint="default" w:ascii="Times New Roman" w:hAnsi="Times New Roman" w:eastAsia="宋体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 w:ascii="Times New Roman" w:hAnsi="Times New Roman" w:eastAsia="宋体" w:cs="Corone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lang w:val="en-US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OTIwNmZkZDZhZWZhNDk2NzhjNDFiMDFlMDI5OWMifQ=="/>
  </w:docVars>
  <w:rsids>
    <w:rsidRoot w:val="007E248D"/>
    <w:rsid w:val="003C56A9"/>
    <w:rsid w:val="004964B4"/>
    <w:rsid w:val="004E2243"/>
    <w:rsid w:val="00551627"/>
    <w:rsid w:val="00667BE7"/>
    <w:rsid w:val="006E0941"/>
    <w:rsid w:val="00716EAB"/>
    <w:rsid w:val="007E248D"/>
    <w:rsid w:val="008833E6"/>
    <w:rsid w:val="008E7DDF"/>
    <w:rsid w:val="009102E5"/>
    <w:rsid w:val="009C6F11"/>
    <w:rsid w:val="00B8473B"/>
    <w:rsid w:val="00BB7897"/>
    <w:rsid w:val="00C43B00"/>
    <w:rsid w:val="00C514AC"/>
    <w:rsid w:val="00D003EC"/>
    <w:rsid w:val="00D774FB"/>
    <w:rsid w:val="00DC26F3"/>
    <w:rsid w:val="00DE4A81"/>
    <w:rsid w:val="00EC6E6C"/>
    <w:rsid w:val="00F617BE"/>
    <w:rsid w:val="00FB12F8"/>
    <w:rsid w:val="04B77D73"/>
    <w:rsid w:val="05737345"/>
    <w:rsid w:val="06C71389"/>
    <w:rsid w:val="06CC7B06"/>
    <w:rsid w:val="08EC6D80"/>
    <w:rsid w:val="16B800EE"/>
    <w:rsid w:val="177121A0"/>
    <w:rsid w:val="20783D41"/>
    <w:rsid w:val="21162F81"/>
    <w:rsid w:val="24696853"/>
    <w:rsid w:val="247C78BD"/>
    <w:rsid w:val="260C6FC7"/>
    <w:rsid w:val="2B665A9B"/>
    <w:rsid w:val="2BA03F96"/>
    <w:rsid w:val="2F130EE6"/>
    <w:rsid w:val="2F2B3664"/>
    <w:rsid w:val="2FEE4162"/>
    <w:rsid w:val="32C5491C"/>
    <w:rsid w:val="371F1D45"/>
    <w:rsid w:val="38453BBB"/>
    <w:rsid w:val="3BAC6099"/>
    <w:rsid w:val="3C25479F"/>
    <w:rsid w:val="3D7076AF"/>
    <w:rsid w:val="3EC1562C"/>
    <w:rsid w:val="3F0E35AF"/>
    <w:rsid w:val="4419237E"/>
    <w:rsid w:val="45D948F4"/>
    <w:rsid w:val="47587B93"/>
    <w:rsid w:val="4CBF17F2"/>
    <w:rsid w:val="4CCA458A"/>
    <w:rsid w:val="4F594A71"/>
    <w:rsid w:val="50CD705E"/>
    <w:rsid w:val="54231BA0"/>
    <w:rsid w:val="609006D2"/>
    <w:rsid w:val="66BE66CF"/>
    <w:rsid w:val="68991CEA"/>
    <w:rsid w:val="6B762AC2"/>
    <w:rsid w:val="73323C81"/>
    <w:rsid w:val="745A0337"/>
    <w:rsid w:val="79621333"/>
    <w:rsid w:val="798C319D"/>
    <w:rsid w:val="79F35C8E"/>
    <w:rsid w:val="7D7B4DE1"/>
    <w:rsid w:val="7EB2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b/>
      <w:kern w:val="0"/>
      <w:sz w:val="28"/>
      <w:szCs w:val="28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50" w:beforeLines="50" w:after="50" w:afterLines="50" w:line="560" w:lineRule="exact"/>
      <w:ind w:firstLine="640" w:firstLineChars="200"/>
      <w:outlineLvl w:val="1"/>
    </w:pPr>
    <w:rPr>
      <w:rFonts w:ascii="仿宋" w:hAnsi="宋体" w:eastAsia="楷体" w:cs="仿宋"/>
      <w:b/>
      <w:bCs/>
      <w:kern w:val="2"/>
      <w:sz w:val="36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ind w:firstLine="200" w:firstLineChars="200"/>
      <w:outlineLvl w:val="2"/>
    </w:pPr>
    <w:rPr>
      <w:bCs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rFonts w:eastAsia="华文中宋"/>
      <w:b/>
      <w:bCs/>
      <w:w w:val="90"/>
      <w:sz w:val="44"/>
    </w:rPr>
  </w:style>
  <w:style w:type="paragraph" w:styleId="6">
    <w:name w:val="Block Text"/>
    <w:basedOn w:val="1"/>
    <w:qFormat/>
    <w:uiPriority w:val="99"/>
    <w:pPr>
      <w:spacing w:line="480" w:lineRule="exact"/>
      <w:ind w:left="-125" w:right="-56" w:firstLine="570"/>
    </w:pPr>
    <w:rPr>
      <w:sz w:val="28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Char"/>
    <w:basedOn w:val="1"/>
    <w:qFormat/>
    <w:uiPriority w:val="0"/>
    <w:rPr>
      <w:rFonts w:cs="宋体"/>
      <w:sz w:val="28"/>
    </w:rPr>
  </w:style>
  <w:style w:type="paragraph" w:customStyle="1" w:styleId="13">
    <w:name w:val="YJ正文*"/>
    <w:basedOn w:val="1"/>
    <w:qFormat/>
    <w:uiPriority w:val="0"/>
    <w:pPr>
      <w:spacing w:line="500" w:lineRule="exact"/>
      <w:ind w:firstLine="200" w:firstLineChars="200"/>
      <w:jc w:val="both"/>
    </w:pPr>
    <w:rPr>
      <w:rFonts w:ascii="等线" w:hAnsi="等线" w:eastAsia="宋体"/>
      <w:sz w:val="24"/>
    </w:rPr>
  </w:style>
  <w:style w:type="paragraph" w:customStyle="1" w:styleId="14">
    <w:name w:val="表字-书"/>
    <w:basedOn w:val="1"/>
    <w:qFormat/>
    <w:uiPriority w:val="0"/>
    <w:pPr>
      <w:spacing w:line="240" w:lineRule="exact"/>
      <w:ind w:firstLine="0" w:firstLineChars="0"/>
      <w:jc w:val="center"/>
    </w:pPr>
    <w:rPr>
      <w:rFonts w:hAnsi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1814</Words>
  <Characters>1966</Characters>
  <Lines>11</Lines>
  <Paragraphs>3</Paragraphs>
  <TotalTime>27</TotalTime>
  <ScaleCrop>false</ScaleCrop>
  <LinksUpToDate>false</LinksUpToDate>
  <CharactersWithSpaces>2002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2020-12-18T12:29:00Z</dcterms:created>
  <dc:creator>Administrator</dc:creator>
  <cp:lastModifiedBy>陈琛</cp:lastModifiedBy>
  <cp:lastPrinted>2022-06-13T08:39:21Z</cp:lastPrinted>
  <dcterms:modified xsi:type="dcterms:W3CDTF">2022-06-14T03:54:00Z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66F2E68609D343FE8D76D51282233A12</vt:lpwstr>
  </property>
</Properties>
</file>