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A8662">
      <w:pPr>
        <w:keepNext w:val="0"/>
        <w:keepLines w:val="0"/>
        <w:pageBreakBefore w:val="0"/>
        <w:widowControl w:val="0"/>
        <w:tabs>
          <w:tab w:val="left" w:pos="4982"/>
        </w:tabs>
        <w:kinsoku/>
        <w:wordWrap/>
        <w:overflowPunct/>
        <w:topLinePunct w:val="0"/>
        <w:autoSpaceDE/>
        <w:autoSpaceDN/>
        <w:bidi w:val="0"/>
        <w:adjustRightInd/>
        <w:snapToGrid/>
        <w:spacing w:line="800" w:lineRule="exact"/>
        <w:textAlignment w:val="auto"/>
        <w:rPr>
          <w:rFonts w:hint="default" w:ascii="仿宋_GB2312" w:eastAsia="仿宋_GB2312"/>
          <w:snapToGrid w:val="0"/>
          <w:kern w:val="0"/>
          <w:sz w:val="32"/>
          <w:szCs w:val="32"/>
          <w:lang w:val="en-US" w:eastAsia="zh-CN"/>
        </w:rPr>
      </w:pPr>
      <w:r>
        <w:rPr>
          <w:rFonts w:hint="eastAsia" w:ascii="仿宋_GB2312" w:eastAsia="仿宋_GB2312"/>
          <w:snapToGrid w:val="0"/>
          <w:kern w:val="0"/>
          <w:sz w:val="32"/>
          <w:szCs w:val="32"/>
          <w:lang w:val="en-US" w:eastAsia="zh-CN"/>
        </w:rPr>
        <w:tab/>
      </w:r>
    </w:p>
    <w:p w14:paraId="72AD179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napToGrid w:val="0"/>
          <w:kern w:val="0"/>
          <w:sz w:val="32"/>
          <w:szCs w:val="32"/>
        </w:rPr>
      </w:pPr>
      <w:r>
        <w:rPr>
          <w:rFonts w:hint="eastAsia" w:ascii="仿宋_GB2312" w:eastAsia="仿宋_GB2312"/>
          <w:snapToGrid w:val="0"/>
          <w:kern w:val="0"/>
          <w:sz w:val="32"/>
          <w:szCs w:val="32"/>
        </w:rPr>
        <w:t xml:space="preserve">                              </w:t>
      </w:r>
      <w:r>
        <w:rPr>
          <w:rFonts w:hint="default" w:ascii="Times New Roman" w:hAnsi="Times New Roman" w:eastAsia="仿宋_GB2312" w:cs="Times New Roman"/>
          <w:snapToGrid w:val="0"/>
          <w:kern w:val="0"/>
          <w:sz w:val="32"/>
          <w:szCs w:val="32"/>
        </w:rPr>
        <w:t xml:space="preserve">  师市环审〔202</w:t>
      </w:r>
      <w:r>
        <w:rPr>
          <w:rFonts w:hint="eastAsia" w:eastAsia="仿宋_GB2312" w:cs="Times New Roman"/>
          <w:snapToGrid w:val="0"/>
          <w:kern w:val="0"/>
          <w:sz w:val="32"/>
          <w:szCs w:val="32"/>
          <w:lang w:val="en-US" w:eastAsia="zh-CN"/>
        </w:rPr>
        <w:t>6</w:t>
      </w:r>
      <w:r>
        <w:rPr>
          <w:rFonts w:hint="default" w:ascii="Times New Roman" w:hAnsi="Times New Roman" w:eastAsia="仿宋_GB2312" w:cs="Times New Roman"/>
          <w:snapToGrid w:val="0"/>
          <w:kern w:val="0"/>
          <w:sz w:val="32"/>
          <w:szCs w:val="32"/>
        </w:rPr>
        <w:t>〕</w:t>
      </w:r>
      <w:r>
        <w:rPr>
          <w:rFonts w:hint="eastAsia" w:eastAsia="仿宋_GB2312" w:cs="Times New Roman"/>
          <w:snapToGrid w:val="0"/>
          <w:kern w:val="0"/>
          <w:sz w:val="32"/>
          <w:szCs w:val="32"/>
          <w:lang w:val="en-US" w:eastAsia="zh-CN"/>
        </w:rPr>
        <w:t>44</w:t>
      </w:r>
      <w:bookmarkStart w:id="1" w:name="_GoBack"/>
      <w:bookmarkEnd w:id="1"/>
      <w:r>
        <w:rPr>
          <w:rFonts w:hint="default" w:ascii="Times New Roman" w:hAnsi="Times New Roman" w:eastAsia="仿宋_GB2312" w:cs="Times New Roman"/>
          <w:snapToGrid w:val="0"/>
          <w:kern w:val="0"/>
          <w:sz w:val="32"/>
          <w:szCs w:val="32"/>
        </w:rPr>
        <w:t>号</w:t>
      </w:r>
    </w:p>
    <w:p w14:paraId="3A98C3E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宋体" w:eastAsia="方正小标宋简体"/>
          <w:bCs/>
          <w:snapToGrid w:val="0"/>
          <w:kern w:val="0"/>
          <w:sz w:val="44"/>
          <w:szCs w:val="44"/>
        </w:rPr>
      </w:pPr>
    </w:p>
    <w:p w14:paraId="3780CAF5">
      <w:pPr>
        <w:spacing w:line="640" w:lineRule="exact"/>
        <w:ind w:firstLine="0" w:firstLineChars="0"/>
        <w:jc w:val="center"/>
        <w:rPr>
          <w:rFonts w:ascii="方正小标宋简体" w:hAnsi="宋体" w:eastAsia="方正小标宋简体"/>
          <w:bCs/>
          <w:snapToGrid w:val="0"/>
          <w:kern w:val="0"/>
          <w:sz w:val="44"/>
          <w:szCs w:val="44"/>
        </w:rPr>
      </w:pPr>
      <w:r>
        <w:rPr>
          <w:rFonts w:hint="eastAsia" w:ascii="方正小标宋简体" w:hAnsi="方正小标宋简体" w:eastAsia="方正小标宋简体" w:cs="方正小标宋简体"/>
          <w:bCs/>
          <w:snapToGrid w:val="0"/>
          <w:kern w:val="0"/>
          <w:sz w:val="44"/>
          <w:szCs w:val="44"/>
        </w:rPr>
        <w:t>关于</w:t>
      </w:r>
      <w:r>
        <w:rPr>
          <w:rFonts w:hint="eastAsia" w:ascii="Times New Roman" w:hAnsi="Times New Roman" w:eastAsia="方正小标宋简体" w:cs="Times New Roman"/>
          <w:b w:val="0"/>
          <w:bCs/>
          <w:color w:val="auto"/>
          <w:kern w:val="2"/>
          <w:sz w:val="44"/>
          <w:szCs w:val="44"/>
          <w:lang w:val="zh-CN" w:eastAsia="zh-CN" w:bidi="ar"/>
        </w:rPr>
        <w:t>新疆均品电子科技有限公司</w:t>
      </w:r>
      <w:r>
        <w:rPr>
          <w:rFonts w:hint="eastAsia" w:ascii="方正小标宋简体" w:hAnsi="方正小标宋简体" w:eastAsia="方正小标宋简体" w:cs="方正小标宋简体"/>
          <w:b w:val="0"/>
          <w:bCs/>
          <w:color w:val="auto"/>
          <w:kern w:val="2"/>
          <w:sz w:val="44"/>
          <w:szCs w:val="44"/>
          <w:lang w:val="zh-CN" w:eastAsia="zh-CN" w:bidi="ar"/>
        </w:rPr>
        <w:t>220kV变</w:t>
      </w:r>
      <w:r>
        <w:rPr>
          <w:rFonts w:hint="eastAsia" w:ascii="Times New Roman" w:hAnsi="Times New Roman" w:eastAsia="方正小标宋简体" w:cs="Times New Roman"/>
          <w:b w:val="0"/>
          <w:bCs/>
          <w:color w:val="auto"/>
          <w:kern w:val="2"/>
          <w:sz w:val="44"/>
          <w:szCs w:val="44"/>
          <w:lang w:val="zh-CN" w:eastAsia="zh-CN" w:bidi="ar"/>
        </w:rPr>
        <w:t>电站建设项目</w:t>
      </w:r>
      <w:r>
        <w:rPr>
          <w:rFonts w:hint="eastAsia" w:ascii="Times New Roman" w:hAnsi="Times New Roman" w:eastAsia="方正小标宋简体" w:cs="Times New Roman"/>
          <w:b w:val="0"/>
          <w:bCs/>
          <w:color w:val="auto"/>
          <w:kern w:val="2"/>
          <w:sz w:val="44"/>
          <w:szCs w:val="44"/>
          <w:lang w:val="en-US" w:eastAsia="zh-CN" w:bidi="ar"/>
        </w:rPr>
        <w:t>生态</w:t>
      </w:r>
      <w:r>
        <w:rPr>
          <w:rFonts w:hint="eastAsia" w:ascii="Times New Roman" w:hAnsi="Times New Roman" w:eastAsia="方正小标宋简体" w:cs="Times New Roman"/>
          <w:b w:val="0"/>
          <w:bCs/>
          <w:color w:val="auto"/>
          <w:kern w:val="2"/>
          <w:sz w:val="44"/>
          <w:szCs w:val="44"/>
          <w:lang w:val="zh-CN" w:eastAsia="zh-CN" w:bidi="ar"/>
        </w:rPr>
        <w:t>环境影响报告</w:t>
      </w:r>
      <w:r>
        <w:rPr>
          <w:rFonts w:hint="eastAsia" w:ascii="Times New Roman" w:hAnsi="Times New Roman" w:eastAsia="方正小标宋简体" w:cs="Times New Roman"/>
          <w:b w:val="0"/>
          <w:bCs/>
          <w:color w:val="auto"/>
          <w:kern w:val="2"/>
          <w:sz w:val="44"/>
          <w:szCs w:val="44"/>
          <w:lang w:val="en-US" w:eastAsia="zh-CN" w:bidi="ar"/>
        </w:rPr>
        <w:t>表</w:t>
      </w:r>
      <w:r>
        <w:rPr>
          <w:rFonts w:hint="eastAsia" w:ascii="方正小标宋简体" w:hAnsi="方正小标宋简体" w:eastAsia="方正小标宋简体" w:cs="方正小标宋简体"/>
          <w:bCs/>
          <w:snapToGrid w:val="0"/>
          <w:kern w:val="0"/>
          <w:sz w:val="44"/>
          <w:szCs w:val="44"/>
          <w:lang w:val="en-US" w:eastAsia="zh-CN"/>
        </w:rPr>
        <w:t>的</w:t>
      </w:r>
      <w:r>
        <w:rPr>
          <w:rFonts w:hint="eastAsia" w:ascii="方正小标宋简体" w:hAnsi="方正小标宋简体" w:eastAsia="方正小标宋简体" w:cs="方正小标宋简体"/>
          <w:bCs/>
          <w:snapToGrid w:val="0"/>
          <w:kern w:val="0"/>
          <w:sz w:val="44"/>
          <w:szCs w:val="44"/>
        </w:rPr>
        <w:t>批复</w:t>
      </w:r>
    </w:p>
    <w:p w14:paraId="42D8EB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Cs/>
          <w:snapToGrid w:val="0"/>
          <w:kern w:val="0"/>
          <w:sz w:val="32"/>
          <w:szCs w:val="32"/>
        </w:rPr>
      </w:pPr>
    </w:p>
    <w:p w14:paraId="221A86A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zh-CN" w:eastAsia="zh-CN"/>
        </w:rPr>
        <w:t>新疆均品电子科技有限公司</w:t>
      </w:r>
      <w:r>
        <w:rPr>
          <w:rFonts w:hint="default" w:ascii="Times New Roman" w:hAnsi="Times New Roman" w:eastAsia="仿宋_GB2312" w:cs="Times New Roman"/>
          <w:sz w:val="32"/>
          <w:szCs w:val="32"/>
        </w:rPr>
        <w:t>：</w:t>
      </w:r>
    </w:p>
    <w:p w14:paraId="45C29A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你公司《关于审批&lt;</w:t>
      </w:r>
      <w:r>
        <w:rPr>
          <w:rFonts w:hint="default" w:ascii="Times New Roman" w:hAnsi="Times New Roman" w:eastAsia="仿宋_GB2312" w:cs="Times New Roman"/>
          <w:sz w:val="32"/>
          <w:szCs w:val="32"/>
          <w:lang w:val="zh-CN" w:eastAsia="zh-CN"/>
        </w:rPr>
        <w:t>新疆均品电子科技有限公司220kV变电站建设项目</w:t>
      </w:r>
      <w:r>
        <w:rPr>
          <w:rFonts w:hint="default" w:ascii="Times New Roman" w:hAnsi="Times New Roman" w:eastAsia="仿宋_GB2312" w:cs="Times New Roman"/>
          <w:sz w:val="32"/>
          <w:szCs w:val="32"/>
          <w:lang w:val="en-US" w:eastAsia="zh-CN"/>
        </w:rPr>
        <w:t>生态</w:t>
      </w:r>
      <w:r>
        <w:rPr>
          <w:rFonts w:hint="default" w:ascii="Times New Roman" w:hAnsi="Times New Roman" w:eastAsia="仿宋_GB2312" w:cs="Times New Roman"/>
          <w:sz w:val="32"/>
          <w:szCs w:val="32"/>
          <w:lang w:val="zh-CN" w:eastAsia="zh-CN"/>
        </w:rPr>
        <w:t>环境影响报告</w:t>
      </w:r>
      <w:r>
        <w:rPr>
          <w:rFonts w:hint="default" w:ascii="Times New Roman" w:hAnsi="Times New Roman" w:eastAsia="仿宋_GB2312" w:cs="Times New Roman"/>
          <w:sz w:val="32"/>
          <w:szCs w:val="32"/>
          <w:lang w:val="en-US" w:eastAsia="zh-CN"/>
        </w:rPr>
        <w:t>表</w:t>
      </w:r>
      <w:r>
        <w:rPr>
          <w:rFonts w:hint="default" w:ascii="Times New Roman" w:hAnsi="Times New Roman" w:eastAsia="仿宋_GB2312" w:cs="Times New Roman"/>
          <w:sz w:val="32"/>
          <w:szCs w:val="32"/>
        </w:rPr>
        <w:t>&gt;的请示》收悉。经研究，批复如下：</w:t>
      </w:r>
    </w:p>
    <w:p w14:paraId="533CB4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一、该项目</w:t>
      </w:r>
      <w:r>
        <w:rPr>
          <w:rFonts w:hint="default" w:ascii="Times New Roman" w:hAnsi="Times New Roman" w:eastAsia="仿宋_GB2312" w:cs="Times New Roman"/>
          <w:sz w:val="32"/>
          <w:szCs w:val="32"/>
          <w:lang w:val="en-US" w:eastAsia="zh-CN"/>
        </w:rPr>
        <w:t>位于第七师胡杨河经济技术开发区南园区</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lang w:val="en-US" w:eastAsia="zh-CN"/>
        </w:rPr>
        <w:t>项目区中心地理位置坐标为</w:t>
      </w:r>
      <w:bookmarkStart w:id="0" w:name="_Hlk180516248"/>
      <w:r>
        <w:rPr>
          <w:rFonts w:hint="default" w:ascii="Times New Roman" w:hAnsi="Times New Roman" w:eastAsia="仿宋_GB2312" w:cs="Times New Roman"/>
          <w:sz w:val="32"/>
          <w:szCs w:val="32"/>
          <w:lang w:val="en-US" w:eastAsia="zh-CN"/>
        </w:rPr>
        <w:t>东经84°52′02.121″，北纬44°48′15.997″。</w:t>
      </w:r>
      <w:bookmarkEnd w:id="0"/>
      <w:r>
        <w:rPr>
          <w:rFonts w:hint="default" w:ascii="Times New Roman" w:hAnsi="Times New Roman" w:eastAsia="仿宋_GB2312" w:cs="Times New Roman"/>
          <w:sz w:val="32"/>
          <w:szCs w:val="32"/>
          <w:lang w:val="zh-CN"/>
        </w:rPr>
        <w:t>项目新建</w:t>
      </w:r>
      <w:r>
        <w:rPr>
          <w:rFonts w:hint="default" w:ascii="Times New Roman" w:hAnsi="Times New Roman" w:eastAsia="仿宋_GB2312" w:cs="Times New Roman"/>
          <w:sz w:val="32"/>
          <w:szCs w:val="32"/>
          <w:lang w:val="zh-CN" w:eastAsia="zh-CN"/>
        </w:rPr>
        <w:t>一座220kV变电站，建设1台容量为1×120MVA</w:t>
      </w:r>
      <w:r>
        <w:rPr>
          <w:rFonts w:hint="eastAsia"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lang w:val="zh-CN" w:eastAsia="zh-CN"/>
        </w:rPr>
        <w:t>主变压器，远期预留1台</w:t>
      </w:r>
      <w:r>
        <w:rPr>
          <w:rFonts w:hint="eastAsia" w:eastAsia="仿宋_GB2312" w:cs="Times New Roman"/>
          <w:sz w:val="32"/>
          <w:szCs w:val="32"/>
          <w:lang w:val="zh-CN" w:eastAsia="zh-CN"/>
        </w:rPr>
        <w:t>，</w:t>
      </w:r>
      <w:r>
        <w:rPr>
          <w:rFonts w:hint="eastAsia" w:eastAsia="仿宋_GB2312" w:cs="Times New Roman"/>
          <w:sz w:val="32"/>
          <w:szCs w:val="32"/>
          <w:lang w:val="en-US" w:eastAsia="zh-CN"/>
        </w:rPr>
        <w:t>配套建设</w:t>
      </w:r>
      <w:r>
        <w:rPr>
          <w:rFonts w:hint="default" w:ascii="Times New Roman" w:hAnsi="Times New Roman" w:eastAsia="仿宋_GB2312" w:cs="Times New Roman"/>
          <w:sz w:val="32"/>
          <w:szCs w:val="32"/>
          <w:lang w:val="zh-CN" w:eastAsia="zh-CN"/>
        </w:rPr>
        <w:t>220kV出线1回，35kV出线5回</w:t>
      </w:r>
      <w:r>
        <w:rPr>
          <w:rFonts w:hint="default" w:ascii="Times New Roman" w:hAnsi="Times New Roman" w:eastAsia="仿宋_GB2312" w:cs="Times New Roman"/>
          <w:sz w:val="32"/>
          <w:szCs w:val="32"/>
          <w:lang w:val="zh-CN"/>
        </w:rPr>
        <w:t>。项目总投资</w:t>
      </w:r>
      <w:r>
        <w:rPr>
          <w:rFonts w:hint="default" w:ascii="Times New Roman" w:hAnsi="Times New Roman" w:eastAsia="仿宋_GB2312" w:cs="Times New Roman"/>
          <w:sz w:val="32"/>
          <w:szCs w:val="32"/>
          <w:lang w:val="zh-CN" w:eastAsia="zh-CN"/>
        </w:rPr>
        <w:t>3678</w:t>
      </w:r>
      <w:r>
        <w:rPr>
          <w:rFonts w:hint="default" w:ascii="Times New Roman" w:hAnsi="Times New Roman" w:eastAsia="仿宋_GB2312" w:cs="Times New Roman"/>
          <w:sz w:val="32"/>
          <w:szCs w:val="32"/>
          <w:lang w:val="zh-CN"/>
        </w:rPr>
        <w:t>万元，其中环保投资约</w:t>
      </w:r>
      <w:r>
        <w:rPr>
          <w:rFonts w:hint="default" w:ascii="Times New Roman" w:hAnsi="Times New Roman" w:eastAsia="仿宋_GB2312" w:cs="Times New Roman"/>
          <w:sz w:val="32"/>
          <w:szCs w:val="32"/>
          <w:lang w:val="zh-CN" w:eastAsia="zh-CN"/>
        </w:rPr>
        <w:t>70</w:t>
      </w:r>
      <w:r>
        <w:rPr>
          <w:rFonts w:hint="default" w:ascii="Times New Roman" w:hAnsi="Times New Roman" w:eastAsia="仿宋_GB2312" w:cs="Times New Roman"/>
          <w:sz w:val="32"/>
          <w:szCs w:val="32"/>
          <w:lang w:val="zh-CN"/>
        </w:rPr>
        <w:t>万元，占总投资的</w:t>
      </w:r>
      <w:r>
        <w:rPr>
          <w:rFonts w:hint="default" w:ascii="Times New Roman" w:hAnsi="Times New Roman" w:eastAsia="仿宋_GB2312" w:cs="Times New Roman"/>
          <w:sz w:val="32"/>
          <w:szCs w:val="32"/>
          <w:lang w:val="zh-CN" w:eastAsia="zh-CN"/>
        </w:rPr>
        <w:t>1.9</w:t>
      </w:r>
      <w:r>
        <w:rPr>
          <w:rFonts w:hint="default" w:ascii="Times New Roman" w:hAnsi="Times New Roman" w:eastAsia="仿宋_GB2312" w:cs="Times New Roman"/>
          <w:sz w:val="32"/>
          <w:szCs w:val="32"/>
          <w:lang w:val="zh-CN"/>
        </w:rPr>
        <w:t>%。</w:t>
      </w:r>
    </w:p>
    <w:p w14:paraId="7E1141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bCs/>
          <w:sz w:val="32"/>
          <w:szCs w:val="32"/>
        </w:rPr>
        <w:t>项目实施后会对环境造成一定不利影响，必须严格落实各项污染防治和生态环境保护措施，采取严格的环境风险防范措施、环境管理制度、环境监控和应急措施。综合考虑，我局原则同意该项目</w:t>
      </w:r>
      <w:r>
        <w:rPr>
          <w:rFonts w:hint="default" w:ascii="Times New Roman" w:hAnsi="Times New Roman" w:eastAsia="仿宋_GB2312" w:cs="Times New Roman"/>
          <w:bCs/>
          <w:sz w:val="32"/>
          <w:szCs w:val="32"/>
          <w:lang w:val="en-US" w:eastAsia="zh-CN"/>
        </w:rPr>
        <w:t>生态</w:t>
      </w:r>
      <w:r>
        <w:rPr>
          <w:rFonts w:hint="default" w:ascii="Times New Roman" w:hAnsi="Times New Roman" w:eastAsia="仿宋_GB2312" w:cs="Times New Roman"/>
          <w:bCs/>
          <w:sz w:val="32"/>
          <w:szCs w:val="32"/>
          <w:lang w:val="zh-CN" w:eastAsia="zh-CN"/>
        </w:rPr>
        <w:t>环境影响报告</w:t>
      </w:r>
      <w:r>
        <w:rPr>
          <w:rFonts w:hint="default" w:ascii="Times New Roman" w:hAnsi="Times New Roman" w:eastAsia="仿宋_GB2312" w:cs="Times New Roman"/>
          <w:bCs/>
          <w:sz w:val="32"/>
          <w:szCs w:val="32"/>
          <w:lang w:val="en-US" w:eastAsia="zh-CN"/>
        </w:rPr>
        <w:t>表</w:t>
      </w:r>
      <w:r>
        <w:rPr>
          <w:rFonts w:hint="default" w:ascii="Times New Roman" w:hAnsi="Times New Roman" w:eastAsia="仿宋_GB2312" w:cs="Times New Roman"/>
          <w:bCs/>
          <w:sz w:val="32"/>
          <w:szCs w:val="32"/>
        </w:rPr>
        <w:t>中所列建设项目的性质、规模、地点、工艺和环境保护对策措施。</w:t>
      </w:r>
    </w:p>
    <w:p w14:paraId="6AF414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三、</w:t>
      </w:r>
      <w:r>
        <w:rPr>
          <w:rFonts w:hint="default" w:ascii="Times New Roman" w:hAnsi="Times New Roman" w:eastAsia="仿宋_GB2312" w:cs="Times New Roman"/>
          <w:bCs/>
          <w:sz w:val="32"/>
          <w:szCs w:val="32"/>
        </w:rPr>
        <w:t>项目建设和运营中应重点做好的工作：</w:t>
      </w:r>
    </w:p>
    <w:p w14:paraId="411CA4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sz w:val="32"/>
          <w:szCs w:val="32"/>
        </w:rPr>
        <w:t>（一）严格落实生态保护措施。加强对管理人员和施工人员的教育，设置环保宣传牌。施工人员和施工机械不得在规定区域范围外随意活动和行驶。建筑垃圾集中收集、集中处理，不得随意丢弃。合理规划、设计施工场地，各种机械和车辆固定行车路线，不能随意下道行驶或另开辟便道，保证周围地表不受破坏。临时堆土采取彩条布铺垫、苫布苫盖的措施，回填后及时整平压实。施工中要严格控制临时占地，减少破坏原地貌。</w:t>
      </w:r>
    </w:p>
    <w:p w14:paraId="6B9042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eastAsia="仿宋_GB2312" w:cs="Times New Roman"/>
          <w:sz w:val="32"/>
          <w:szCs w:val="32"/>
          <w:lang w:val="en-US" w:eastAsia="zh-CN"/>
        </w:rPr>
        <w:t>二</w:t>
      </w:r>
      <w:r>
        <w:rPr>
          <w:rFonts w:hint="default" w:ascii="Times New Roman" w:hAnsi="Times New Roman" w:eastAsia="仿宋_GB2312" w:cs="Times New Roman"/>
          <w:sz w:val="32"/>
          <w:szCs w:val="32"/>
          <w:lang w:eastAsia="zh-CN"/>
        </w:rPr>
        <w:t>）严格落实电磁环境保护措施。合理布局站内电气设备及配电装置</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eastAsia="zh-CN"/>
        </w:rPr>
        <w:t>做好警示和防护指示标志及环保标志的悬挂设立工作，禁止无关人员进入变电站或靠近带电架构。制定安全操作规程，加强职工安全教育，加强电磁水平监测。</w:t>
      </w:r>
    </w:p>
    <w:p w14:paraId="54785C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三</w:t>
      </w:r>
      <w:r>
        <w:rPr>
          <w:rFonts w:hint="default" w:ascii="Times New Roman" w:hAnsi="Times New Roman" w:eastAsia="仿宋_GB2312" w:cs="Times New Roman"/>
          <w:sz w:val="32"/>
          <w:szCs w:val="32"/>
        </w:rPr>
        <w:t>）严格落实</w:t>
      </w:r>
      <w:r>
        <w:rPr>
          <w:rFonts w:hint="eastAsia" w:eastAsia="仿宋_GB2312" w:cs="Times New Roman"/>
          <w:sz w:val="32"/>
          <w:szCs w:val="32"/>
          <w:lang w:val="en-US" w:eastAsia="zh-CN"/>
        </w:rPr>
        <w:t>水</w:t>
      </w:r>
      <w:r>
        <w:rPr>
          <w:rFonts w:hint="default" w:ascii="Times New Roman" w:hAnsi="Times New Roman" w:eastAsia="仿宋_GB2312" w:cs="Times New Roman"/>
          <w:sz w:val="32"/>
          <w:szCs w:val="32"/>
        </w:rPr>
        <w:t>污染防治措施。施工生产废水经临时沉淀池处理后，用于洒水降尘，不外排；施工人员生活污水</w:t>
      </w:r>
      <w:r>
        <w:rPr>
          <w:rFonts w:hint="eastAsia" w:eastAsia="仿宋_GB2312" w:cs="Times New Roman"/>
          <w:sz w:val="32"/>
          <w:szCs w:val="32"/>
          <w:lang w:val="en-US" w:eastAsia="zh-CN"/>
        </w:rPr>
        <w:t>经</w:t>
      </w:r>
      <w:r>
        <w:rPr>
          <w:rFonts w:hint="default" w:ascii="Times New Roman" w:hAnsi="Times New Roman" w:eastAsia="仿宋_GB2312" w:cs="Times New Roman"/>
          <w:sz w:val="32"/>
          <w:szCs w:val="32"/>
        </w:rPr>
        <w:t>厂区内化粪池</w:t>
      </w:r>
      <w:r>
        <w:rPr>
          <w:rFonts w:hint="eastAsia" w:eastAsia="仿宋_GB2312" w:cs="Times New Roman"/>
          <w:sz w:val="32"/>
          <w:szCs w:val="32"/>
          <w:lang w:val="en-US" w:eastAsia="zh-CN"/>
        </w:rPr>
        <w:t>处理后</w:t>
      </w:r>
      <w:r>
        <w:rPr>
          <w:rFonts w:hint="default" w:ascii="Times New Roman" w:hAnsi="Times New Roman" w:eastAsia="仿宋_GB2312" w:cs="Times New Roman"/>
          <w:sz w:val="32"/>
          <w:szCs w:val="32"/>
        </w:rPr>
        <w:t>排入污水管网</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最终进入园区生活污水处理厂。</w:t>
      </w:r>
    </w:p>
    <w:p w14:paraId="12E3F8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四</w:t>
      </w:r>
      <w:r>
        <w:rPr>
          <w:rFonts w:hint="default" w:ascii="Times New Roman" w:hAnsi="Times New Roman" w:eastAsia="仿宋_GB2312" w:cs="Times New Roman"/>
          <w:sz w:val="32"/>
          <w:szCs w:val="32"/>
        </w:rPr>
        <w:t>）严格落实噪声污染防治措施。选择低噪声设备，合理布局站内电气设备及配电装置</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加强站内电气设备的日常维护</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变电站运营期厂界噪声可满足《工业企业厂界环境噪声排放标准》（GB12348-2008）中的3类标准。</w:t>
      </w:r>
    </w:p>
    <w:p w14:paraId="2A7E72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五</w:t>
      </w:r>
      <w:r>
        <w:rPr>
          <w:rFonts w:hint="default" w:ascii="Times New Roman" w:hAnsi="Times New Roman" w:eastAsia="仿宋_GB2312" w:cs="Times New Roman"/>
          <w:sz w:val="32"/>
          <w:szCs w:val="32"/>
        </w:rPr>
        <w:t>）严格落实固体废物分类处置和综合利用措施。</w:t>
      </w:r>
      <w:r>
        <w:rPr>
          <w:rFonts w:hint="default" w:ascii="Times New Roman" w:hAnsi="Times New Roman" w:eastAsia="仿宋_GB2312" w:cs="Times New Roman"/>
          <w:sz w:val="32"/>
          <w:szCs w:val="32"/>
          <w:lang w:val="zh-CN"/>
        </w:rPr>
        <w:t>废铅蓄电池</w:t>
      </w:r>
      <w:r>
        <w:rPr>
          <w:rFonts w:hint="eastAsia" w:eastAsia="仿宋_GB2312" w:cs="Times New Roman"/>
          <w:sz w:val="32"/>
          <w:szCs w:val="32"/>
          <w:lang w:val="en-US" w:eastAsia="zh-CN"/>
        </w:rPr>
        <w:t>属于危险废物，委托有资质的单位更换后回收。</w:t>
      </w:r>
      <w:r>
        <w:rPr>
          <w:rFonts w:hint="eastAsia" w:ascii="Times New Roman" w:hAnsi="Times New Roman" w:eastAsia="仿宋_GB2312" w:cs="Times New Roman"/>
          <w:sz w:val="32"/>
          <w:szCs w:val="32"/>
          <w:lang w:val="en-US" w:eastAsia="zh-CN"/>
        </w:rPr>
        <w:t>危险废物收集、运输、储存须严格按照《危险废物贮存污染控制标准》（GB18597-2023）、《危险废物收集、贮存、运输技术规范》（HJ2025-2012）和《危险废物转移管理办法》等相关要求。生活垃圾收集后统一运至胡杨河经济技术开发区南园区生活垃圾填埋场填埋处理。</w:t>
      </w:r>
    </w:p>
    <w:p w14:paraId="7AA1C5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六</w:t>
      </w:r>
      <w:r>
        <w:rPr>
          <w:rFonts w:hint="default" w:ascii="Times New Roman" w:hAnsi="Times New Roman" w:eastAsia="仿宋_GB2312" w:cs="Times New Roman"/>
          <w:sz w:val="32"/>
          <w:szCs w:val="32"/>
        </w:rPr>
        <w:t>）强化各项环境风险防范措施，有效防范环境风险。定期开展环境风险应急培训和演练，落实各项应急环境管理措施以及各项风险防范措施，确保风险事故得到有效控制。</w:t>
      </w:r>
    </w:p>
    <w:p w14:paraId="09D236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lang w:eastAsia="zh-CN"/>
        </w:rPr>
        <w:t>（</w:t>
      </w:r>
      <w:r>
        <w:rPr>
          <w:rFonts w:hint="eastAsia" w:eastAsia="仿宋_GB2312" w:cs="Times New Roman"/>
          <w:bCs/>
          <w:sz w:val="32"/>
          <w:szCs w:val="32"/>
          <w:lang w:val="en-US" w:eastAsia="zh-CN"/>
        </w:rPr>
        <w:t>七</w:t>
      </w:r>
      <w:r>
        <w:rPr>
          <w:rFonts w:hint="default" w:ascii="Times New Roman" w:hAnsi="Times New Roman" w:eastAsia="仿宋_GB2312" w:cs="Times New Roman"/>
          <w:bCs/>
          <w:sz w:val="32"/>
          <w:szCs w:val="32"/>
          <w:lang w:eastAsia="zh-CN"/>
        </w:rPr>
        <w:t>）加强施工期环境保护，防止施工废水、扬尘、噪声污染、水土流失和生态破坏。</w:t>
      </w:r>
    </w:p>
    <w:p w14:paraId="592148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eastAsia="zh-CN"/>
        </w:rPr>
        <w:t>（</w:t>
      </w:r>
      <w:r>
        <w:rPr>
          <w:rFonts w:hint="eastAsia" w:eastAsia="仿宋_GB2312" w:cs="Times New Roman"/>
          <w:bCs/>
          <w:sz w:val="32"/>
          <w:szCs w:val="32"/>
          <w:lang w:val="en-US" w:eastAsia="zh-CN"/>
        </w:rPr>
        <w:t>八</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在工程运营过程中，应建立畅通的公众参与平台，加强宣传与沟通工作，及时解决公众提出的合理环境诉求。定期发布企业环境信息，并主动接受社会监督。</w:t>
      </w:r>
    </w:p>
    <w:p w14:paraId="2791F1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四、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031299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五、</w:t>
      </w:r>
      <w:r>
        <w:rPr>
          <w:rFonts w:hint="default" w:ascii="Times New Roman" w:hAnsi="Times New Roman" w:eastAsia="仿宋_GB2312" w:cs="Times New Roman"/>
          <w:bCs/>
          <w:sz w:val="32"/>
          <w:szCs w:val="32"/>
          <w:lang w:val="en-US" w:eastAsia="zh-CN"/>
        </w:rPr>
        <w:t>生态</w:t>
      </w:r>
      <w:r>
        <w:rPr>
          <w:rFonts w:hint="default" w:ascii="Times New Roman" w:hAnsi="Times New Roman" w:eastAsia="仿宋_GB2312" w:cs="Times New Roman"/>
          <w:bCs/>
          <w:sz w:val="32"/>
          <w:szCs w:val="32"/>
          <w:lang w:val="zh-CN" w:eastAsia="zh-CN"/>
        </w:rPr>
        <w:t>环境影响报告</w:t>
      </w:r>
      <w:r>
        <w:rPr>
          <w:rFonts w:hint="default" w:ascii="Times New Roman" w:hAnsi="Times New Roman" w:eastAsia="仿宋_GB2312" w:cs="Times New Roman"/>
          <w:bCs/>
          <w:sz w:val="32"/>
          <w:szCs w:val="32"/>
          <w:lang w:val="en-US" w:eastAsia="zh-CN"/>
        </w:rPr>
        <w:t>表</w:t>
      </w:r>
      <w:r>
        <w:rPr>
          <w:rFonts w:hint="default" w:ascii="Times New Roman" w:hAnsi="Times New Roman" w:eastAsia="仿宋_GB2312" w:cs="Times New Roman"/>
          <w:bCs/>
          <w:sz w:val="32"/>
          <w:szCs w:val="32"/>
        </w:rPr>
        <w:t>经批准后，该项目的性质、规模、地点、生产工艺和环境保护措施发生重大变动，且可能导致环境影响显著变化</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特别是不利环境影响加重</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的，应当重新报批该项目</w:t>
      </w:r>
      <w:r>
        <w:rPr>
          <w:rFonts w:hint="default" w:ascii="Times New Roman" w:hAnsi="Times New Roman" w:eastAsia="仿宋_GB2312" w:cs="Times New Roman"/>
          <w:bCs/>
          <w:sz w:val="32"/>
          <w:szCs w:val="32"/>
          <w:lang w:val="en-US" w:eastAsia="zh-CN"/>
        </w:rPr>
        <w:t>生态</w:t>
      </w:r>
      <w:r>
        <w:rPr>
          <w:rFonts w:hint="default" w:ascii="Times New Roman" w:hAnsi="Times New Roman" w:eastAsia="仿宋_GB2312" w:cs="Times New Roman"/>
          <w:bCs/>
          <w:sz w:val="32"/>
          <w:szCs w:val="32"/>
          <w:lang w:val="zh-CN" w:eastAsia="zh-CN"/>
        </w:rPr>
        <w:t>环境影响报告</w:t>
      </w:r>
      <w:r>
        <w:rPr>
          <w:rFonts w:hint="default" w:ascii="Times New Roman" w:hAnsi="Times New Roman" w:eastAsia="仿宋_GB2312" w:cs="Times New Roman"/>
          <w:bCs/>
          <w:sz w:val="32"/>
          <w:szCs w:val="32"/>
        </w:rPr>
        <w:t>。</w:t>
      </w:r>
    </w:p>
    <w:p w14:paraId="1E5ED3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val="en-US" w:eastAsia="zh-CN"/>
        </w:rPr>
        <w:t>六</w:t>
      </w: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胡杨河</w:t>
      </w:r>
      <w:r>
        <w:rPr>
          <w:rFonts w:hint="default" w:ascii="Times New Roman" w:hAnsi="Times New Roman" w:eastAsia="仿宋_GB2312" w:cs="Times New Roman"/>
          <w:bCs/>
          <w:sz w:val="32"/>
          <w:szCs w:val="32"/>
        </w:rPr>
        <w:t>经济技术开发区应急管理和环境保护局要切实承担事中事后监管主要责任，履行属地监管职责，按照《关于进一步完善建设项目环境保护“三同时”及竣工环境保护自主验收监管工作机制的意见》（环执法〔2021〕70号）要求，加强对该项目环境保护“三同时”及自主验收监管。</w:t>
      </w:r>
    </w:p>
    <w:p w14:paraId="280AE4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val="en-US" w:eastAsia="zh-CN"/>
        </w:rPr>
        <w:t>七</w:t>
      </w:r>
      <w:r>
        <w:rPr>
          <w:rFonts w:hint="default" w:ascii="Times New Roman" w:hAnsi="Times New Roman" w:eastAsia="仿宋_GB2312" w:cs="Times New Roman"/>
          <w:bCs/>
          <w:sz w:val="32"/>
          <w:szCs w:val="32"/>
        </w:rPr>
        <w:t>、我局委托师市生态环境保护综合行政执法支队负责该项目的事中事后监管，生态环境监测站按职责开展相关监管工作，我局负责对“三同时”及自主验收监管工作的监督指导。你单位应在接到本批复后20个工作日内，将批准后的</w:t>
      </w:r>
      <w:r>
        <w:rPr>
          <w:rFonts w:hint="default" w:ascii="Times New Roman" w:hAnsi="Times New Roman" w:eastAsia="仿宋_GB2312" w:cs="Times New Roman"/>
          <w:bCs/>
          <w:sz w:val="32"/>
          <w:szCs w:val="32"/>
          <w:lang w:val="en-US" w:eastAsia="zh-CN"/>
        </w:rPr>
        <w:t>生态</w:t>
      </w:r>
      <w:r>
        <w:rPr>
          <w:rFonts w:hint="default" w:ascii="Times New Roman" w:hAnsi="Times New Roman" w:eastAsia="仿宋_GB2312" w:cs="Times New Roman"/>
          <w:bCs/>
          <w:sz w:val="32"/>
          <w:szCs w:val="32"/>
          <w:lang w:val="zh-CN" w:eastAsia="zh-CN"/>
        </w:rPr>
        <w:t>环境影响报告</w:t>
      </w:r>
      <w:r>
        <w:rPr>
          <w:rFonts w:hint="default" w:ascii="Times New Roman" w:hAnsi="Times New Roman" w:eastAsia="仿宋_GB2312" w:cs="Times New Roman"/>
          <w:bCs/>
          <w:sz w:val="32"/>
          <w:szCs w:val="32"/>
          <w:lang w:val="en-US" w:eastAsia="zh-CN"/>
        </w:rPr>
        <w:t>表</w:t>
      </w:r>
      <w:r>
        <w:rPr>
          <w:rFonts w:hint="default" w:ascii="Times New Roman" w:hAnsi="Times New Roman" w:eastAsia="仿宋_GB2312" w:cs="Times New Roman"/>
          <w:bCs/>
          <w:sz w:val="32"/>
          <w:szCs w:val="32"/>
        </w:rPr>
        <w:t>送师市生态环境保护综合行政执法支队、生态环境监测站、</w:t>
      </w:r>
      <w:r>
        <w:rPr>
          <w:rFonts w:hint="eastAsia" w:eastAsia="仿宋_GB2312" w:cs="Times New Roman"/>
          <w:bCs/>
          <w:sz w:val="32"/>
          <w:szCs w:val="32"/>
          <w:lang w:val="en-US" w:eastAsia="zh-CN"/>
        </w:rPr>
        <w:t>胡杨河</w:t>
      </w:r>
      <w:r>
        <w:rPr>
          <w:rFonts w:hint="default" w:ascii="Times New Roman" w:hAnsi="Times New Roman" w:eastAsia="仿宋_GB2312" w:cs="Times New Roman"/>
          <w:bCs/>
          <w:sz w:val="32"/>
          <w:szCs w:val="32"/>
        </w:rPr>
        <w:t>经济技术开发区应急管理和环境保护局，并按规定接受各级生态环境主管部门的监督检查。</w:t>
      </w:r>
    </w:p>
    <w:p w14:paraId="7AC05405">
      <w:pPr>
        <w:keepNext w:val="0"/>
        <w:keepLines w:val="0"/>
        <w:pageBreakBefore w:val="0"/>
        <w:widowControl w:val="0"/>
        <w:kinsoku/>
        <w:wordWrap/>
        <w:overflowPunct/>
        <w:topLinePunct w:val="0"/>
        <w:autoSpaceDE/>
        <w:autoSpaceDN/>
        <w:bidi w:val="0"/>
        <w:adjustRightInd/>
        <w:snapToGrid/>
        <w:spacing w:line="740" w:lineRule="exact"/>
        <w:ind w:firstLine="4480" w:firstLineChars="1400"/>
        <w:textAlignment w:val="auto"/>
        <w:rPr>
          <w:rFonts w:hint="default" w:ascii="Times New Roman" w:hAnsi="Times New Roman" w:eastAsia="仿宋_GB2312" w:cs="Times New Roman"/>
          <w:bCs/>
          <w:sz w:val="32"/>
          <w:szCs w:val="32"/>
        </w:rPr>
      </w:pPr>
    </w:p>
    <w:p w14:paraId="03B99F5F">
      <w:pPr>
        <w:keepNext w:val="0"/>
        <w:keepLines w:val="0"/>
        <w:pageBreakBefore w:val="0"/>
        <w:widowControl w:val="0"/>
        <w:kinsoku/>
        <w:wordWrap/>
        <w:overflowPunct/>
        <w:topLinePunct w:val="0"/>
        <w:autoSpaceDE/>
        <w:autoSpaceDN/>
        <w:bidi w:val="0"/>
        <w:adjustRightInd/>
        <w:snapToGrid/>
        <w:spacing w:line="740" w:lineRule="exact"/>
        <w:ind w:firstLine="4480" w:firstLineChars="1400"/>
        <w:textAlignment w:val="auto"/>
        <w:rPr>
          <w:rFonts w:hint="default" w:ascii="Times New Roman" w:hAnsi="Times New Roman" w:eastAsia="仿宋_GB2312" w:cs="Times New Roman"/>
          <w:bCs/>
          <w:sz w:val="32"/>
          <w:szCs w:val="32"/>
        </w:rPr>
      </w:pPr>
    </w:p>
    <w:p w14:paraId="35EA146C">
      <w:pPr>
        <w:spacing w:line="440" w:lineRule="exact"/>
        <w:ind w:firstLine="4800" w:firstLineChars="15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第七师胡杨河市生态环境局</w:t>
      </w:r>
    </w:p>
    <w:p w14:paraId="11AF33CE">
      <w:pPr>
        <w:spacing w:line="440" w:lineRule="exact"/>
        <w:ind w:firstLine="5440" w:firstLineChars="1700"/>
        <w:rPr>
          <w:rFonts w:hint="eastAsia"/>
        </w:rPr>
      </w:pPr>
      <w:r>
        <w:rPr>
          <w:rFonts w:hint="default" w:ascii="Times New Roman" w:hAnsi="Times New Roman" w:eastAsia="仿宋_GB2312" w:cs="Times New Roman"/>
          <w:bCs/>
          <w:sz w:val="32"/>
          <w:szCs w:val="32"/>
        </w:rPr>
        <w:t>202</w:t>
      </w:r>
      <w:r>
        <w:rPr>
          <w:rFonts w:hint="eastAsia" w:eastAsia="仿宋_GB2312" w:cs="Times New Roman"/>
          <w:bCs/>
          <w:sz w:val="32"/>
          <w:szCs w:val="32"/>
          <w:lang w:val="en-US" w:eastAsia="zh-CN"/>
        </w:rPr>
        <w:t>6</w:t>
      </w:r>
      <w:r>
        <w:rPr>
          <w:rFonts w:hint="default" w:ascii="Times New Roman" w:hAnsi="Times New Roman" w:eastAsia="仿宋_GB2312" w:cs="Times New Roman"/>
          <w:bCs/>
          <w:sz w:val="32"/>
          <w:szCs w:val="32"/>
        </w:rPr>
        <w:t>年</w:t>
      </w:r>
      <w:r>
        <w:rPr>
          <w:rFonts w:hint="eastAsia" w:eastAsia="仿宋_GB2312" w:cs="Times New Roman"/>
          <w:bCs/>
          <w:sz w:val="32"/>
          <w:szCs w:val="32"/>
          <w:lang w:val="en-US" w:eastAsia="zh-CN"/>
        </w:rPr>
        <w:t>9</w:t>
      </w:r>
      <w:r>
        <w:rPr>
          <w:rFonts w:hint="default" w:ascii="Times New Roman" w:hAnsi="Times New Roman" w:eastAsia="仿宋_GB2312" w:cs="Times New Roman"/>
          <w:bCs/>
          <w:sz w:val="32"/>
          <w:szCs w:val="32"/>
        </w:rPr>
        <w:t>月</w:t>
      </w:r>
      <w:r>
        <w:rPr>
          <w:rFonts w:hint="eastAsia" w:eastAsia="仿宋_GB2312" w:cs="Times New Roman"/>
          <w:bCs/>
          <w:sz w:val="32"/>
          <w:szCs w:val="32"/>
          <w:lang w:val="en-US" w:eastAsia="zh-CN"/>
        </w:rPr>
        <w:t>9</w:t>
      </w:r>
      <w:r>
        <w:rPr>
          <w:rFonts w:hint="default" w:ascii="Times New Roman" w:hAnsi="Times New Roman" w:eastAsia="仿宋_GB2312" w:cs="Times New Roman"/>
          <w:bCs/>
          <w:sz w:val="32"/>
          <w:szCs w:val="32"/>
        </w:rPr>
        <w:t>日</w:t>
      </w:r>
    </w:p>
    <w:p w14:paraId="557A7685">
      <w:pPr>
        <w:rPr>
          <w:rFonts w:hint="eastAsia"/>
        </w:rPr>
      </w:pPr>
    </w:p>
    <w:p w14:paraId="2407869A">
      <w:pPr>
        <w:keepNext w:val="0"/>
        <w:keepLines w:val="0"/>
        <w:pageBreakBefore w:val="0"/>
        <w:widowControl w:val="0"/>
        <w:kinsoku/>
        <w:wordWrap/>
        <w:overflowPunct/>
        <w:topLinePunct w:val="0"/>
        <w:autoSpaceDE/>
        <w:autoSpaceDN/>
        <w:bidi w:val="0"/>
        <w:adjustRightInd/>
        <w:snapToGrid/>
        <w:spacing w:line="560" w:lineRule="exact"/>
        <w:ind w:left="0" w:right="210" w:rightChars="100" w:hanging="840" w:hangingChars="300"/>
        <w:textAlignment w:val="auto"/>
        <w:rPr>
          <w:rFonts w:hint="default" w:ascii="Times New Roman" w:hAnsi="Times New Roman" w:eastAsia="仿宋_GB2312" w:cs="Times New Roman"/>
          <w:sz w:val="28"/>
          <w:szCs w:val="28"/>
        </w:rPr>
      </w:pPr>
    </w:p>
    <w:p w14:paraId="2E6BB6A4">
      <w:pPr>
        <w:keepNext w:val="0"/>
        <w:keepLines w:val="0"/>
        <w:pageBreakBefore w:val="0"/>
        <w:widowControl w:val="0"/>
        <w:kinsoku/>
        <w:wordWrap/>
        <w:overflowPunct/>
        <w:topLinePunct w:val="0"/>
        <w:autoSpaceDE/>
        <w:autoSpaceDN/>
        <w:bidi w:val="0"/>
        <w:adjustRightInd/>
        <w:snapToGrid/>
        <w:spacing w:line="560" w:lineRule="exact"/>
        <w:ind w:left="0" w:right="210" w:rightChars="100" w:hanging="840" w:hangingChars="300"/>
        <w:textAlignment w:val="auto"/>
        <w:rPr>
          <w:rFonts w:hint="default" w:ascii="Times New Roman" w:hAnsi="Times New Roman" w:eastAsia="仿宋_GB2312" w:cs="Times New Roman"/>
          <w:sz w:val="28"/>
          <w:szCs w:val="28"/>
        </w:rPr>
      </w:pPr>
    </w:p>
    <w:p w14:paraId="34012139">
      <w:pPr>
        <w:keepNext w:val="0"/>
        <w:keepLines w:val="0"/>
        <w:pageBreakBefore w:val="0"/>
        <w:widowControl w:val="0"/>
        <w:kinsoku/>
        <w:wordWrap/>
        <w:overflowPunct/>
        <w:topLinePunct w:val="0"/>
        <w:autoSpaceDE/>
        <w:autoSpaceDN/>
        <w:bidi w:val="0"/>
        <w:adjustRightInd/>
        <w:snapToGrid/>
        <w:spacing w:line="560" w:lineRule="exact"/>
        <w:ind w:left="0" w:right="210" w:rightChars="100" w:hanging="840" w:hangingChars="300"/>
        <w:textAlignment w:val="auto"/>
        <w:rPr>
          <w:rFonts w:hint="default" w:ascii="Times New Roman" w:hAnsi="Times New Roman" w:eastAsia="仿宋_GB2312" w:cs="Times New Roman"/>
          <w:sz w:val="28"/>
          <w:szCs w:val="28"/>
        </w:rPr>
      </w:pPr>
    </w:p>
    <w:p w14:paraId="6F9D8BE4">
      <w:pPr>
        <w:keepNext w:val="0"/>
        <w:keepLines w:val="0"/>
        <w:pageBreakBefore w:val="0"/>
        <w:widowControl w:val="0"/>
        <w:kinsoku/>
        <w:wordWrap/>
        <w:overflowPunct/>
        <w:topLinePunct w:val="0"/>
        <w:autoSpaceDE/>
        <w:autoSpaceDN/>
        <w:bidi w:val="0"/>
        <w:adjustRightInd/>
        <w:snapToGrid/>
        <w:spacing w:line="560" w:lineRule="exact"/>
        <w:ind w:right="210" w:rightChars="100"/>
        <w:textAlignment w:val="auto"/>
        <w:rPr>
          <w:rFonts w:hint="default" w:ascii="Times New Roman" w:hAnsi="Times New Roman" w:eastAsia="仿宋_GB2312" w:cs="Times New Roman"/>
          <w:sz w:val="28"/>
          <w:szCs w:val="28"/>
        </w:rPr>
      </w:pPr>
    </w:p>
    <w:p w14:paraId="3224E3A5">
      <w:pPr>
        <w:keepNext w:val="0"/>
        <w:keepLines w:val="0"/>
        <w:pageBreakBefore w:val="0"/>
        <w:widowControl w:val="0"/>
        <w:kinsoku/>
        <w:wordWrap/>
        <w:overflowPunct/>
        <w:topLinePunct w:val="0"/>
        <w:autoSpaceDE/>
        <w:autoSpaceDN/>
        <w:bidi w:val="0"/>
        <w:adjustRightInd/>
        <w:snapToGrid/>
        <w:spacing w:line="560" w:lineRule="exact"/>
        <w:ind w:left="0" w:right="210" w:rightChars="100" w:hanging="840" w:hangingChars="300"/>
        <w:textAlignment w:val="auto"/>
        <w:rPr>
          <w:rFonts w:hint="default" w:ascii="Times New Roman" w:hAnsi="Times New Roman" w:eastAsia="仿宋_GB2312" w:cs="Times New Roman"/>
          <w:sz w:val="28"/>
          <w:szCs w:val="28"/>
        </w:rPr>
      </w:pPr>
    </w:p>
    <w:p w14:paraId="5F9E9536">
      <w:pPr>
        <w:keepNext w:val="0"/>
        <w:keepLines w:val="0"/>
        <w:pageBreakBefore w:val="0"/>
        <w:widowControl w:val="0"/>
        <w:kinsoku/>
        <w:wordWrap/>
        <w:overflowPunct/>
        <w:topLinePunct w:val="0"/>
        <w:autoSpaceDE/>
        <w:autoSpaceDN/>
        <w:bidi w:val="0"/>
        <w:adjustRightInd/>
        <w:snapToGrid/>
        <w:spacing w:line="440" w:lineRule="exact"/>
        <w:ind w:right="210" w:rightChars="100"/>
        <w:textAlignment w:val="auto"/>
        <w:rPr>
          <w:rFonts w:hint="eastAsia" w:ascii="仿宋_GB2312" w:hAnsi="仿宋_GB2312" w:eastAsia="仿宋_GB2312" w:cs="仿宋_GB2312"/>
          <w:sz w:val="28"/>
          <w:szCs w:val="28"/>
          <w:lang w:eastAsia="zh-CN"/>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-142240</wp:posOffset>
                </wp:positionH>
                <wp:positionV relativeFrom="paragraph">
                  <wp:posOffset>2540</wp:posOffset>
                </wp:positionV>
                <wp:extent cx="5901055" cy="0"/>
                <wp:effectExtent l="0" t="9525" r="4445" b="9525"/>
                <wp:wrapNone/>
                <wp:docPr id="1" name="直接连接符 5"/>
                <wp:cNvGraphicFramePr/>
                <a:graphic xmlns:a="http://schemas.openxmlformats.org/drawingml/2006/main">
                  <a:graphicData uri="http://schemas.microsoft.com/office/word/2010/wordprocessingShape">
                    <wps:wsp>
                      <wps:cNvCnPr/>
                      <wps:spPr>
                        <a:xfrm>
                          <a:off x="0" y="0"/>
                          <a:ext cx="5901055" cy="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5" o:spid="_x0000_s1026" o:spt="32" type="#_x0000_t32" style="position:absolute;left:0pt;margin-left:-11.2pt;margin-top:0.2pt;height:0pt;width:464.65pt;z-index:251660288;mso-width-relative:page;mso-height-relative:page;" filled="f" stroked="t" coordsize="21600,21600" o:gfxdata="UEsDBAoAAAAAAIdO4kAAAAAAAAAAAAAAAAAEAAAAZHJzL1BLAwQUAAAACACHTuJAcwRcddEAAAAF&#10;AQAADwAAAGRycy9kb3ducmV2LnhtbE2OQUvEMBSE74L/ITzBi+wmW6R0a9M9CJ48WFd/QNo822Lz&#10;Upp0G/+9b096GRhmmPmqU3KTuOASRk8aDnsFAqnzdqRew+fHy64AEaIhayZPqOEHA5zq25vKlNZv&#10;9I6Xc+wFj1AojYYhxrmUMnQDOhP2fkbi7MsvzkS2Sy/tYjYed5PMlMqlMyPxw2BmfB6w+z6vTkN6&#10;yymmpkjtRutrKB6aZFyj9f3dQT2BiJjiXxmu+IwONTO1fiUbxKRhl2WPXNXAyvFR5UcQ7dXKupL/&#10;6etfUEsDBBQAAAAIAIdO4kBxVkpI+QEAAPEDAAAOAAAAZHJzL2Uyb0RvYy54bWytU72OEzEQ7pF4&#10;B8s92eSkIG6VzRUJR4MgEvAAE9u7a8l/8jjZ5CV4ASQ6qCjpeRuOx2DszeXgaFKwhXfsmflmvs/j&#10;xc3BGrZXEbV3DZ9NppwpJ7zUrmv4h/e3z15whgmcBOOdavhRIb9ZPn2yGEKtrnzvjVSREYjDeggN&#10;71MKdVWh6JUFnPigHDlbHy0k2saukhEGQremuppOn1eDjzJELxQina5HJz8hxksAfdtqodZe7Kxy&#10;aUSNykAiStjrgHxZum1bJdLbtkWVmGk4MU1lpSJkb/NaLRdQdxFCr8WpBbikhUecLGhHRc9Qa0jA&#10;dlH/A2W1iB59mybC22okUhQhFrPpI23e9RBU4UJSYziLjv8PVrzZbyLTkiaBMweWLvzu0/efH7/8&#10;+vGZ1rtvX9k8izQErCl25TbxtMOwiZnxoY02/4kLOxRhj2dh1SExQYfzayI3n3Mm7n3VQ2KImF4p&#10;b1k2Go4pgu76tPLO0fX5OCvCwv41JipNifcJuapxbKDer6dzulEBNI8tzQGZNhAndF1JRm+0vNXG&#10;5BSM3XZlIttDnonyZYYE/FdYrrIG7Me44hqnJfqdk5QAda9AvnSSpWMg3Rw9F567sUpyZhS9rmyV&#10;yATaXBJJTRhHvWS5R4GztfXyWHQv5zQJpdvT1OZR+3Nfsh9e6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wRcddEAAAAFAQAADwAAAAAAAAABACAAAAAiAAAAZHJzL2Rvd25yZXYueG1sUEsBAhQA&#10;FAAAAAgAh07iQHFWSkj5AQAA8QMAAA4AAAAAAAAAAQAgAAAAIAEAAGRycy9lMm9Eb2MueG1sUEsF&#10;BgAAAAAGAAYAWQEAAIsFAAAAAA==&#10;">
                <v:fill on="f" focussize="0,0"/>
                <v:stroke weight="1.5pt" color="#000000" joinstyle="round"/>
                <v:imagedata o:title=""/>
                <o:lock v:ext="edit" aspectratio="f"/>
              </v:shape>
            </w:pict>
          </mc:Fallback>
        </mc:AlternateContent>
      </w:r>
      <w:r>
        <w:rPr>
          <w:rFonts w:hint="default" w:ascii="Times New Roman" w:hAnsi="Times New Roman" w:eastAsia="仿宋_GB2312" w:cs="Times New Roman"/>
          <w:sz w:val="28"/>
          <w:szCs w:val="28"/>
        </w:rPr>
        <w:t>抄送</w:t>
      </w:r>
      <w:r>
        <w:rPr>
          <w:rFonts w:hint="eastAsia" w:ascii="仿宋_GB2312" w:hAnsi="仿宋_GB2312" w:eastAsia="仿宋_GB2312" w:cs="仿宋_GB2312"/>
          <w:sz w:val="28"/>
          <w:szCs w:val="28"/>
        </w:rPr>
        <w:t>：师市生态环境保护综合行政执法支队</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生态环境监测站、胡杨河经济技术开发区应急管理和环境保护局</w:t>
      </w:r>
      <w:r>
        <w:rPr>
          <w:rFonts w:hint="eastAsia" w:ascii="仿宋_GB2312" w:hAnsi="仿宋_GB2312" w:eastAsia="仿宋_GB2312" w:cs="仿宋_GB2312"/>
          <w:sz w:val="28"/>
          <w:szCs w:val="28"/>
          <w:lang w:eastAsia="zh-CN"/>
        </w:rPr>
        <w:t>。</w:t>
      </w:r>
    </w:p>
    <w:p w14:paraId="077E45AA">
      <w:pPr>
        <w:spacing w:line="600" w:lineRule="exact"/>
        <w:ind w:right="210" w:rightChars="100"/>
        <w:rPr>
          <w:rFonts w:hint="eastAsia" w:ascii="仿宋_GB2312" w:hAnsi="仿宋_GB2312" w:eastAsia="仿宋_GB2312" w:cs="仿宋_GB2312"/>
          <w:lang w:val="en-US" w:eastAsia="zh-CN"/>
        </w:rPr>
      </w:pPr>
      <w:r>
        <w:rPr>
          <w:rFonts w:hint="eastAsia" w:ascii="仿宋_GB2312" w:hAnsi="仿宋_GB2312" w:eastAsia="仿宋_GB2312" w:cs="仿宋_GB2312"/>
          <w:sz w:val="28"/>
          <w:szCs w:val="28"/>
        </w:rPr>
        <mc:AlternateContent>
          <mc:Choice Requires="wps">
            <w:drawing>
              <wp:anchor distT="0" distB="0" distL="114300" distR="114300" simplePos="0" relativeHeight="251662336" behindDoc="0" locked="0" layoutInCell="1" allowOverlap="1">
                <wp:simplePos x="0" y="0"/>
                <wp:positionH relativeFrom="column">
                  <wp:posOffset>-152400</wp:posOffset>
                </wp:positionH>
                <wp:positionV relativeFrom="paragraph">
                  <wp:posOffset>371475</wp:posOffset>
                </wp:positionV>
                <wp:extent cx="5930265" cy="1270"/>
                <wp:effectExtent l="0" t="9525" r="13335" b="17780"/>
                <wp:wrapNone/>
                <wp:docPr id="3" name="直接连接符 4"/>
                <wp:cNvGraphicFramePr/>
                <a:graphic xmlns:a="http://schemas.openxmlformats.org/drawingml/2006/main">
                  <a:graphicData uri="http://schemas.microsoft.com/office/word/2010/wordprocessingShape">
                    <wps:wsp>
                      <wps:cNvCnPr/>
                      <wps:spPr>
                        <a:xfrm flipV="1">
                          <a:off x="0" y="0"/>
                          <a:ext cx="5930265" cy="127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4" o:spid="_x0000_s1026" o:spt="32" type="#_x0000_t32" style="position:absolute;left:0pt;flip:y;margin-left:-12pt;margin-top:29.25pt;height:0.1pt;width:466.95pt;z-index:251662336;mso-width-relative:page;mso-height-relative:page;" filled="f" stroked="t" coordsize="21600,21600" o:gfxdata="UEsDBAoAAAAAAIdO4kAAAAAAAAAAAAAAAAAEAAAAZHJzL1BLAwQUAAAACACHTuJAqhDXPtgAAAAJ&#10;AQAADwAAAGRycy9kb3ducmV2LnhtbE2PO28CMRCE+0j5D9ZGSgc2b+5yPgoQRSSKQFKkNOfN3Sn2&#10;+rDN89djqqScndHsN8XiYg07oQ+tIwmDvgCGVDndUi3h63PdmwMLUZFWxhFKuGKARfn8VKhcuzNt&#10;8bSLNUslFHIloYmxyzkPVYNWhb7rkJL347xVMUlfc+3VOZVbw4dCTLlVLaUPjepw2WD1uztaCSIc&#10;tpuNmx2+p6N382Hb1Xrlb1K+vgzEG7CIl/gXhgd+QocyMe3dkXRgRkJvOE5booTJfAIsBTKRZcD2&#10;j8MMeFnw/wvKO1BLAwQUAAAACACHTuJA37/xQgcCAAD+AwAADgAAAGRycy9lMm9Eb2MueG1srVNL&#10;jhMxEN0jcQfLe9KdDBmYVjqzSBg2CEbis3f86bbkn1xOOrkEF0BiByuW7LkNwzEou0OAYZMFvWiV&#10;7arn916VF9d7a8hORtDetXQ6qSmRjnuhXdfSt29uHj2lBBJzghnvZEsPEuj18uGDxRAaOfO9N0JG&#10;giAOmiG0tE8pNFUFvJeWwcQH6fBQ+WhZwmXsKhHZgOjWVLO6vqwGH0WInksA3F2Ph/SIGM8B9Epp&#10;Lteeb610aUSN0rCEkqDXAeiysFVK8vRKKZCJmJai0lT+eAnGm/yvlgvWdJGFXvMjBXYOhXuaLNMO&#10;Lz1BrVliZBv1P1BW8+jBqzTh3lajkOIIqpjW97x53bMgixa0GsLJdPh/sPzl7jYSLVp6QYljFht+&#10;9+Hr9/effnz7iP+7L5/J42zSEKDB3JW7jccVhNuYFe9VtEQZHd7hNBUPUBXZF4sPJ4vlPhGOm/Or&#10;i3p2OaeE49l09qR0oBpRMlqIkJ5Lb0kOWgopMt31aeWdw176ON7Adi8gIQ8s/FWQi40jA6Je1XNs&#10;L2c4nAqHAkMbUCC4rtADb7S40cbkEojdZmUi2bE8IOXLchH4r7R8y5pBP+aVo3F0ot86gQWs6SUT&#10;z5wg6RDQRIdvh2Y2VgpKjMSnlqOSmZg252QiCeOQS/Z+dDtHGy8OpQllH8eisD2OcJ67P9el+vez&#10;Xf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hDXPtgAAAAJAQAADwAAAAAAAAABACAAAAAiAAAA&#10;ZHJzL2Rvd25yZXYueG1sUEsBAhQAFAAAAAgAh07iQN+/8UIHAgAA/gMAAA4AAAAAAAAAAQAgAAAA&#10;JwEAAGRycy9lMm9Eb2MueG1sUEsFBgAAAAAGAAYAWQEAAKAFAAAAAA==&#10;">
                <v:fill on="f" focussize="0,0"/>
                <v:stroke weight="1.5pt" color="#000000" joinstyle="round"/>
                <v:imagedata o:title=""/>
                <o:lock v:ext="edit" aspectratio="f"/>
              </v:shape>
            </w:pict>
          </mc:Fallback>
        </mc:AlternateContent>
      </w:r>
      <w:r>
        <w:rPr>
          <w:rFonts w:hint="eastAsia" w:ascii="仿宋_GB2312" w:hAnsi="仿宋_GB2312" w:eastAsia="仿宋_GB2312" w:cs="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-142875</wp:posOffset>
                </wp:positionH>
                <wp:positionV relativeFrom="paragraph">
                  <wp:posOffset>0</wp:posOffset>
                </wp:positionV>
                <wp:extent cx="5882640" cy="0"/>
                <wp:effectExtent l="0" t="0" r="0" b="0"/>
                <wp:wrapNone/>
                <wp:docPr id="2" name="直接连接符 3"/>
                <wp:cNvGraphicFramePr/>
                <a:graphic xmlns:a="http://schemas.openxmlformats.org/drawingml/2006/main">
                  <a:graphicData uri="http://schemas.microsoft.com/office/word/2010/wordprocessingShape">
                    <wps:wsp>
                      <wps:cNvCnPr/>
                      <wps:spPr>
                        <a:xfrm>
                          <a:off x="0" y="0"/>
                          <a:ext cx="5882640"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直接连接符 3" o:spid="_x0000_s1026" o:spt="32" type="#_x0000_t32" style="position:absolute;left:0pt;margin-left:-11.25pt;margin-top:0pt;height:0pt;width:463.2pt;z-index:251661312;mso-width-relative:page;mso-height-relative:page;" filled="f" stroked="t" coordsize="21600,21600" o:gfxdata="UEsDBAoAAAAAAIdO4kAAAAAAAAAAAAAAAAAEAAAAZHJzL1BLAwQUAAAACACHTuJAOC7RzdQAAAAF&#10;AQAADwAAAGRycy9kb3ducmV2LnhtbE2PwW7CMBBE75X6D9Yi9VKBnVRUTYiDqko99FhA6tXE2yQQ&#10;r6PYIZSv73KC42hGM2+K9dl14oRDaD1pSBYKBFLlbUu1ht32c/4GIkRD1nSeUMMfBliXjw+Fya2f&#10;6BtPm1gLLqGQGw1NjH0uZagadCYsfI/E3q8fnIksh1rawUxc7jqZKvUqnWmJFxrT40eD1XEzOg0Y&#10;xmWi3jNX774u0/NPejlM/Vbrp1miViAinuMtDFd8RoeSmfZ+JBtEp2GepkuOauBHbGfqJQOxv0pZ&#10;FvKevvwHUEsDBBQAAAAIAIdO4kDtBQzC+gEAAPADAAAOAAAAZHJzL2Uyb0RvYy54bWytU0uOEzEQ&#10;3SNxB8t70kkgo9BKZxYJwwZBJOAAjj/dlvyTy0knl+ACSOxgxZI9t5nhGJTdmQwMmyzohbvsqnpV&#10;77m8uD5YQ/YygvauoZPRmBLpuBfatQ39+OHm2ZwSSMwJZryTDT1KoNfLp08Wfajl1HfeCBkJgjio&#10;+9DQLqVQVxXwTloGIx+kQ6fy0bKE29hWIrIe0a2ppuPxVdX7KEL0XALg6Xpw0hNivATQK6W5XHu+&#10;s9KlATVKwxJSgk4HoMvSrVKSp3dKgUzENBSZprJiEbS3ea2WC1a3kYVO81ML7JIWHnGyTDsseoZa&#10;s8TILup/oKzm0YNXacS9rQYiRRFkMRk/0uZ9x4IsXFBqCGfR4f/B8rf7TSRaNHRKiWMWL/zu84/b&#10;T19//fyC6933b+R5FqkPUGPsym3iaQdhEzPjg4o2/5ELORRhj2dh5SERjoez+Xx69QI15/e+6iEx&#10;REivpbckGw2FFJluu7TyzuH1+TgpwrL9G0hYGhPvE3JV40jf0Jez6QzBGY6jwjFA0wakBK4tueCN&#10;FjfamJwBsd2uTCR7lkeifJkg4v4VlousGXRDXHENwxL9zglMYHUnmXjlBEnHgLI5fC00N2OloMRI&#10;fFzZKpGJaXNJJDZhHPaS1R70zdbWi2ORvZzjIJRuT0ObJ+3Pfcl+eKj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gu0c3UAAAABQEAAA8AAAAAAAAAAQAgAAAAIgAAAGRycy9kb3ducmV2LnhtbFBL&#10;AQIUABQAAAAIAIdO4kDtBQzC+gEAAPADAAAOAAAAAAAAAAEAIAAAACMBAABkcnMvZTJvRG9jLnht&#10;bFBLBQYAAAAABgAGAFkBAACPBQAAAAA=&#10;">
                <v:fill on="f" focussize="0,0"/>
                <v:stroke color="#000000" joinstyle="round"/>
                <v:imagedata o:title=""/>
                <o:lock v:ext="edit" aspectratio="f"/>
              </v:shape>
            </w:pict>
          </mc:Fallback>
        </mc:AlternateContent>
      </w:r>
      <w:r>
        <w:rPr>
          <w:rFonts w:hint="eastAsia" w:ascii="仿宋_GB2312" w:hAnsi="仿宋_GB2312" w:eastAsia="仿宋_GB2312" w:cs="仿宋_GB2312"/>
          <w:sz w:val="28"/>
          <w:szCs w:val="28"/>
        </w:rPr>
        <w:t xml:space="preserve">兵团第七师胡杨河市生态环境局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日印</w:t>
      </w:r>
      <w:r>
        <w:rPr>
          <w:rFonts w:hint="eastAsia" w:ascii="仿宋_GB2312" w:hAnsi="仿宋_GB2312" w:eastAsia="仿宋_GB2312" w:cs="仿宋_GB2312"/>
          <w:sz w:val="28"/>
          <w:szCs w:val="28"/>
          <w:lang w:val="en-US" w:eastAsia="zh-CN"/>
        </w:rPr>
        <w:t>发</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59BB6">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-114300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8573D7">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pt;height:144pt;width:144pt;mso-position-horizontal:outside;mso-position-horizontal-relative:margin;mso-wrap-style:none;z-index:251659264;mso-width-relative:page;mso-height-relative:page;" filled="f" stroked="f" coordsize="21600,21600" o:gfxdata="UEsDBAoAAAAAAIdO4kAAAAAAAAAAAAAAAAAEAAAAZHJzL1BLAwQUAAAACACHTuJAXaJ/59QAAAAI&#10;AQAADwAAAGRycy9kb3ducmV2LnhtbE2PwU7DMBBE70j8g7VI3Fo7BUEU4lSiIhyRaHrg6MZLEojX&#10;ke2m4e/ZnuD2VjOanSm3ixvFjCEOnjRkawUCqfV2oE7DoalXOYiYDFkzekINPxhhW11flaaw/kzv&#10;OO9TJziEYmE09ClNhZSx7dGZuPYTEmufPjiT+AydtMGcOdyNcqPUg3RmIP7Qmwl3Pbbf+5PTsKub&#10;JswYw/iBr/Xd19vzPb4sWt/eZOoJRMIl/ZnhUp+rQ8Wdjv5ENopRAw9JGlZZzsDyJr/AkeFRKZBV&#10;Kf8PqH4BUEsDBBQAAAAIAIdO4kC6jDgrMgIAAGE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aJ/59QAAAAIAQAADwAAAAAAAAABACAAAAAiAAAAZHJzL2Rvd25yZXYueG1sUEsB&#10;AhQAFAAAAAgAh07iQLqMOCsyAgAAYQQAAA4AAAAAAAAAAQAgAAAAIwEAAGRycy9lMm9Eb2MueG1s&#10;UEsFBgAAAAAGAAYAWQEAAMcFAAAAAA==&#10;">
              <v:fill on="f" focussize="0,0"/>
              <v:stroke on="f" weight="0.5pt"/>
              <v:imagedata o:title=""/>
              <o:lock v:ext="edit" aspectratio="f"/>
              <v:textbox inset="0mm,0mm,0mm,0mm" style="mso-fit-shape-to-text:t;">
                <w:txbxContent>
                  <w:p w14:paraId="7C8573D7">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jZTQ2MWYyYTY5MDNmZDNlOGVlYzE1OWZlNTE2NTUifQ=="/>
  </w:docVars>
  <w:rsids>
    <w:rsidRoot w:val="19A61553"/>
    <w:rsid w:val="00301E8D"/>
    <w:rsid w:val="006F367F"/>
    <w:rsid w:val="00742AA9"/>
    <w:rsid w:val="01B110AA"/>
    <w:rsid w:val="025F2F6C"/>
    <w:rsid w:val="02D037B2"/>
    <w:rsid w:val="03E07A24"/>
    <w:rsid w:val="0402172C"/>
    <w:rsid w:val="06103791"/>
    <w:rsid w:val="064F49ED"/>
    <w:rsid w:val="07EF0236"/>
    <w:rsid w:val="0A0D21E1"/>
    <w:rsid w:val="0A6D7B38"/>
    <w:rsid w:val="0A717628"/>
    <w:rsid w:val="0BD55735"/>
    <w:rsid w:val="0CD67C16"/>
    <w:rsid w:val="0CEB02C3"/>
    <w:rsid w:val="0DEC6201"/>
    <w:rsid w:val="0E927B6D"/>
    <w:rsid w:val="0F3A0A84"/>
    <w:rsid w:val="0F8E2A2A"/>
    <w:rsid w:val="0F9811B3"/>
    <w:rsid w:val="10415B91"/>
    <w:rsid w:val="12F02593"/>
    <w:rsid w:val="13222B5F"/>
    <w:rsid w:val="1367781A"/>
    <w:rsid w:val="13B33653"/>
    <w:rsid w:val="13E62E35"/>
    <w:rsid w:val="14B95E54"/>
    <w:rsid w:val="15E46F00"/>
    <w:rsid w:val="16930A17"/>
    <w:rsid w:val="191F64A1"/>
    <w:rsid w:val="19A61553"/>
    <w:rsid w:val="1ABC044C"/>
    <w:rsid w:val="1CB3762C"/>
    <w:rsid w:val="1D4B3D09"/>
    <w:rsid w:val="1E1F706C"/>
    <w:rsid w:val="1E222CBC"/>
    <w:rsid w:val="1E2F2A87"/>
    <w:rsid w:val="1E4C5A99"/>
    <w:rsid w:val="1F0C482E"/>
    <w:rsid w:val="1F6410B2"/>
    <w:rsid w:val="2177331E"/>
    <w:rsid w:val="21A1039B"/>
    <w:rsid w:val="24C7636B"/>
    <w:rsid w:val="24F3437F"/>
    <w:rsid w:val="274A3283"/>
    <w:rsid w:val="27E6038A"/>
    <w:rsid w:val="293E30BA"/>
    <w:rsid w:val="29ED02E2"/>
    <w:rsid w:val="2A0C4820"/>
    <w:rsid w:val="2A492FF3"/>
    <w:rsid w:val="2BE9171D"/>
    <w:rsid w:val="2DB66F7C"/>
    <w:rsid w:val="2DB71358"/>
    <w:rsid w:val="2E6647A7"/>
    <w:rsid w:val="2FE778C1"/>
    <w:rsid w:val="30766E97"/>
    <w:rsid w:val="308621F1"/>
    <w:rsid w:val="30E57BC8"/>
    <w:rsid w:val="319A0963"/>
    <w:rsid w:val="31DB1B10"/>
    <w:rsid w:val="31DE6AA2"/>
    <w:rsid w:val="325A00D3"/>
    <w:rsid w:val="32EA1B39"/>
    <w:rsid w:val="334B0167"/>
    <w:rsid w:val="3390201E"/>
    <w:rsid w:val="34552334"/>
    <w:rsid w:val="345D63A4"/>
    <w:rsid w:val="34DB0164"/>
    <w:rsid w:val="34DB0F65"/>
    <w:rsid w:val="35222615"/>
    <w:rsid w:val="35335B87"/>
    <w:rsid w:val="3763266A"/>
    <w:rsid w:val="37641BBC"/>
    <w:rsid w:val="37B3452D"/>
    <w:rsid w:val="37C91FA2"/>
    <w:rsid w:val="389B146D"/>
    <w:rsid w:val="38A30A78"/>
    <w:rsid w:val="390336C5"/>
    <w:rsid w:val="39586DFD"/>
    <w:rsid w:val="3B901665"/>
    <w:rsid w:val="3BF13876"/>
    <w:rsid w:val="3C667DC0"/>
    <w:rsid w:val="3E3F2FBE"/>
    <w:rsid w:val="3E5263F1"/>
    <w:rsid w:val="3E8F41EC"/>
    <w:rsid w:val="3ED656D0"/>
    <w:rsid w:val="3F712B5E"/>
    <w:rsid w:val="3F9B0E38"/>
    <w:rsid w:val="412344D1"/>
    <w:rsid w:val="41E12475"/>
    <w:rsid w:val="41F36599"/>
    <w:rsid w:val="425C5EED"/>
    <w:rsid w:val="4475215D"/>
    <w:rsid w:val="44AC37CB"/>
    <w:rsid w:val="458B0897"/>
    <w:rsid w:val="461B7A35"/>
    <w:rsid w:val="465316EE"/>
    <w:rsid w:val="46C2653A"/>
    <w:rsid w:val="46CD5F17"/>
    <w:rsid w:val="46F76C15"/>
    <w:rsid w:val="47623535"/>
    <w:rsid w:val="497529D7"/>
    <w:rsid w:val="49DD5D18"/>
    <w:rsid w:val="4A2456CF"/>
    <w:rsid w:val="4B0E2331"/>
    <w:rsid w:val="4B4732F2"/>
    <w:rsid w:val="4B9E0BAE"/>
    <w:rsid w:val="4BE111CF"/>
    <w:rsid w:val="4D3248D1"/>
    <w:rsid w:val="4DF46F02"/>
    <w:rsid w:val="4E1C7BCA"/>
    <w:rsid w:val="4E23273D"/>
    <w:rsid w:val="4E2A19FE"/>
    <w:rsid w:val="4E8B592A"/>
    <w:rsid w:val="5144471C"/>
    <w:rsid w:val="519163C1"/>
    <w:rsid w:val="519805C3"/>
    <w:rsid w:val="51CA44D0"/>
    <w:rsid w:val="52016A0C"/>
    <w:rsid w:val="521E31BF"/>
    <w:rsid w:val="53732803"/>
    <w:rsid w:val="5445681C"/>
    <w:rsid w:val="54E21B59"/>
    <w:rsid w:val="55F63B99"/>
    <w:rsid w:val="576461D9"/>
    <w:rsid w:val="5786035A"/>
    <w:rsid w:val="57DA74B2"/>
    <w:rsid w:val="5851771E"/>
    <w:rsid w:val="58D34BF9"/>
    <w:rsid w:val="593C3F2A"/>
    <w:rsid w:val="598D4786"/>
    <w:rsid w:val="59BB12F3"/>
    <w:rsid w:val="5A0B54BA"/>
    <w:rsid w:val="5A132EDD"/>
    <w:rsid w:val="5A2854B0"/>
    <w:rsid w:val="5A3949E4"/>
    <w:rsid w:val="5AD563E4"/>
    <w:rsid w:val="5ADB6D32"/>
    <w:rsid w:val="5BBE331C"/>
    <w:rsid w:val="5D8F4F70"/>
    <w:rsid w:val="5E116A2B"/>
    <w:rsid w:val="5EAF46C2"/>
    <w:rsid w:val="5EE50BC0"/>
    <w:rsid w:val="5F304919"/>
    <w:rsid w:val="5FCF6BF0"/>
    <w:rsid w:val="609D79A4"/>
    <w:rsid w:val="60BB7E2A"/>
    <w:rsid w:val="6109328C"/>
    <w:rsid w:val="612B239E"/>
    <w:rsid w:val="623C143F"/>
    <w:rsid w:val="62A019CE"/>
    <w:rsid w:val="62E3579C"/>
    <w:rsid w:val="644952F5"/>
    <w:rsid w:val="651D40D0"/>
    <w:rsid w:val="6703077D"/>
    <w:rsid w:val="67362AAB"/>
    <w:rsid w:val="679C6136"/>
    <w:rsid w:val="68152516"/>
    <w:rsid w:val="698B1E19"/>
    <w:rsid w:val="6CC3509F"/>
    <w:rsid w:val="6F2512C7"/>
    <w:rsid w:val="6F4158DC"/>
    <w:rsid w:val="70445CD9"/>
    <w:rsid w:val="708446DD"/>
    <w:rsid w:val="715F4802"/>
    <w:rsid w:val="72941802"/>
    <w:rsid w:val="7375588F"/>
    <w:rsid w:val="73E5637C"/>
    <w:rsid w:val="73FE0302"/>
    <w:rsid w:val="75006CB2"/>
    <w:rsid w:val="7516167C"/>
    <w:rsid w:val="75F30136"/>
    <w:rsid w:val="76017E90"/>
    <w:rsid w:val="7693567A"/>
    <w:rsid w:val="79AC0800"/>
    <w:rsid w:val="7AFD37BD"/>
    <w:rsid w:val="7BE007E5"/>
    <w:rsid w:val="7BE262C5"/>
    <w:rsid w:val="7CB1685A"/>
    <w:rsid w:val="7D8212F8"/>
    <w:rsid w:val="7E3030BB"/>
    <w:rsid w:val="7F4A4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0"/>
    <w:pPr>
      <w:adjustRightInd w:val="0"/>
      <w:spacing w:line="360" w:lineRule="auto"/>
      <w:textAlignment w:val="baseline"/>
      <w:outlineLvl w:val="2"/>
    </w:pPr>
    <w:rPr>
      <w:rFonts w:eastAsia="黑体"/>
      <w:kern w:val="2"/>
      <w:sz w:val="28"/>
      <w:lang w:val="en-US" w:eastAsia="zh-CN"/>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ind w:left="800" w:leftChars="800"/>
    </w:pPr>
  </w:style>
  <w:style w:type="paragraph" w:styleId="4">
    <w:name w:val="Body Text"/>
    <w:basedOn w:val="1"/>
    <w:next w:val="5"/>
    <w:qFormat/>
    <w:uiPriority w:val="0"/>
    <w:rPr>
      <w:rFonts w:eastAsia="华文中宋"/>
      <w:b/>
      <w:bCs/>
      <w:w w:val="90"/>
      <w:sz w:val="44"/>
    </w:rPr>
  </w:style>
  <w:style w:type="paragraph" w:customStyle="1" w:styleId="5">
    <w:name w:val="Default"/>
    <w:basedOn w:val="6"/>
    <w:next w:val="1"/>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6">
    <w:name w:val="纯文本1"/>
    <w:basedOn w:val="1"/>
    <w:qFormat/>
    <w:uiPriority w:val="0"/>
    <w:pPr>
      <w:adjustRightInd w:val="0"/>
      <w:textAlignment w:val="baseline"/>
    </w:pPr>
    <w:rPr>
      <w:rFonts w:ascii="宋体" w:hAnsi="Courier New"/>
      <w:szCs w:val="20"/>
    </w:rPr>
  </w:style>
  <w:style w:type="paragraph" w:styleId="7">
    <w:name w:val="Body Text Indent"/>
    <w:basedOn w:val="1"/>
    <w:next w:val="1"/>
    <w:semiHidden/>
    <w:qFormat/>
    <w:uiPriority w:val="99"/>
    <w:pPr>
      <w:spacing w:after="120"/>
      <w:ind w:left="420" w:leftChars="200"/>
    </w:pPr>
  </w:style>
  <w:style w:type="paragraph" w:styleId="8">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List"/>
    <w:basedOn w:val="1"/>
    <w:qFormat/>
    <w:uiPriority w:val="0"/>
    <w:pPr>
      <w:ind w:left="200" w:hanging="200" w:hangingChars="200"/>
    </w:pPr>
  </w:style>
  <w:style w:type="paragraph" w:styleId="10">
    <w:name w:val="footnote text"/>
    <w:basedOn w:val="1"/>
    <w:next w:val="3"/>
    <w:unhideWhenUsed/>
    <w:qFormat/>
    <w:uiPriority w:val="99"/>
    <w:pPr>
      <w:snapToGrid w:val="0"/>
      <w:jc w:val="left"/>
    </w:pPr>
    <w:rPr>
      <w:rFonts w:ascii="Calibri" w:hAnsi="Calibri" w:eastAsia="仿宋" w:cs="Times New Roman"/>
      <w:sz w:val="18"/>
      <w:szCs w:val="18"/>
    </w:rPr>
  </w:style>
  <w:style w:type="paragraph" w:styleId="11">
    <w:name w:val="Body Text 2"/>
    <w:basedOn w:val="1"/>
    <w:unhideWhenUsed/>
    <w:qFormat/>
    <w:uiPriority w:val="99"/>
    <w:pPr>
      <w:spacing w:after="120" w:line="480" w:lineRule="auto"/>
    </w:pPr>
  </w:style>
  <w:style w:type="paragraph" w:styleId="12">
    <w:name w:val="Body Text First Indent 2"/>
    <w:basedOn w:val="7"/>
    <w:next w:val="1"/>
    <w:unhideWhenUsed/>
    <w:qFormat/>
    <w:uiPriority w:val="99"/>
    <w:pPr>
      <w:keepNext w:val="0"/>
      <w:keepLines w:val="0"/>
      <w:widowControl w:val="0"/>
      <w:suppressLineNumbers w:val="0"/>
      <w:spacing w:before="156" w:beforeLines="50" w:beforeAutospacing="0" w:after="156" w:afterLines="50" w:afterAutospacing="0" w:line="360" w:lineRule="auto"/>
      <w:ind w:left="0" w:right="0" w:firstLine="420" w:firstLineChars="200"/>
      <w:jc w:val="both"/>
    </w:pPr>
    <w:rPr>
      <w:rFonts w:hint="default" w:ascii="Times New Roman" w:hAnsi="Times New Roman" w:eastAsia="宋体" w:cs="Times New Roman"/>
      <w:kern w:val="2"/>
      <w:sz w:val="24"/>
      <w:szCs w:val="24"/>
      <w:lang w:val="en-US" w:eastAsia="zh-CN" w:bidi="ar-SA"/>
    </w:rPr>
  </w:style>
  <w:style w:type="paragraph" w:customStyle="1" w:styleId="15">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16">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1780</Words>
  <Characters>1884</Characters>
  <Lines>0</Lines>
  <Paragraphs>0</Paragraphs>
  <TotalTime>1</TotalTime>
  <ScaleCrop>false</ScaleCrop>
  <LinksUpToDate>false</LinksUpToDate>
  <CharactersWithSpaces>1930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2024-08-23T02:46:00Z</dcterms:created>
  <dc:creator>Administrator</dc:creator>
  <cp:lastModifiedBy>Floating dream </cp:lastModifiedBy>
  <cp:lastPrinted>2026-09-08T05:30:00Z</cp:lastPrinted>
  <dcterms:modified xsi:type="dcterms:W3CDTF">2026-09-09T02:43:51Z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7DC1014D99E24D53ABBF6625ABED2C36_13</vt:lpwstr>
  </property>
  <property fmtid="{D5CDD505-2E9C-101B-9397-08002B2CF9AE}" pid="4" name="KSOTemplateDocerSaveRecord">
    <vt:lpwstr>eyJoZGlkIjoiOTM4ZGE5MjAwOTRjNzE3YmI3NzllODlkMzQzMmYzMzgiLCJ1c2VySWQiOiIzNjMzMTU4MzUifQ==</vt:lpwstr>
  </property>
</Properties>
</file>