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81B556">
      <w:pPr>
        <w:keepNext w:val="0"/>
        <w:keepLines w:val="0"/>
        <w:pageBreakBefore w:val="0"/>
        <w:widowControl w:val="0"/>
        <w:tabs>
          <w:tab w:val="left" w:pos="4982"/>
        </w:tabs>
        <w:kinsoku/>
        <w:wordWrap/>
        <w:overflowPunct/>
        <w:topLinePunct w:val="0"/>
        <w:autoSpaceDE/>
        <w:autoSpaceDN/>
        <w:bidi w:val="0"/>
        <w:adjustRightInd/>
        <w:snapToGrid/>
        <w:spacing w:line="800" w:lineRule="exact"/>
        <w:textAlignment w:val="auto"/>
        <w:rPr>
          <w:rFonts w:hint="default" w:ascii="仿宋_GB2312" w:eastAsia="仿宋_GB2312"/>
          <w:snapToGrid w:val="0"/>
          <w:kern w:val="0"/>
          <w:sz w:val="32"/>
          <w:szCs w:val="32"/>
          <w:lang w:val="en-US" w:eastAsia="zh-CN"/>
        </w:rPr>
      </w:pPr>
      <w:r>
        <w:rPr>
          <w:rFonts w:hint="eastAsia" w:ascii="仿宋_GB2312" w:eastAsia="仿宋_GB2312"/>
          <w:snapToGrid w:val="0"/>
          <w:kern w:val="0"/>
          <w:sz w:val="32"/>
          <w:szCs w:val="32"/>
          <w:lang w:val="en-US" w:eastAsia="zh-CN"/>
        </w:rPr>
        <w:tab/>
      </w:r>
    </w:p>
    <w:p w14:paraId="0CF2A8E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napToGrid w:val="0"/>
          <w:kern w:val="0"/>
          <w:sz w:val="32"/>
          <w:szCs w:val="32"/>
        </w:rPr>
      </w:pPr>
      <w:r>
        <w:rPr>
          <w:rFonts w:hint="eastAsia" w:ascii="仿宋_GB2312" w:eastAsia="仿宋_GB2312"/>
          <w:snapToGrid w:val="0"/>
          <w:kern w:val="0"/>
          <w:sz w:val="32"/>
          <w:szCs w:val="32"/>
        </w:rPr>
        <w:t xml:space="preserve">                              </w:t>
      </w:r>
      <w:r>
        <w:rPr>
          <w:rFonts w:hint="default" w:ascii="Times New Roman" w:hAnsi="Times New Roman" w:eastAsia="仿宋_GB2312" w:cs="Times New Roman"/>
          <w:snapToGrid w:val="0"/>
          <w:kern w:val="0"/>
          <w:sz w:val="32"/>
          <w:szCs w:val="32"/>
        </w:rPr>
        <w:t xml:space="preserve">  师市环审〔202</w:t>
      </w:r>
      <w:r>
        <w:rPr>
          <w:rFonts w:hint="eastAsia" w:eastAsia="仿宋_GB2312" w:cs="Times New Roman"/>
          <w:snapToGrid w:val="0"/>
          <w:kern w:val="0"/>
          <w:sz w:val="32"/>
          <w:szCs w:val="32"/>
          <w:lang w:val="en-US" w:eastAsia="zh-CN"/>
        </w:rPr>
        <w:t>6</w:t>
      </w:r>
      <w:r>
        <w:rPr>
          <w:rFonts w:hint="default" w:ascii="Times New Roman" w:hAnsi="Times New Roman" w:eastAsia="仿宋_GB2312" w:cs="Times New Roman"/>
          <w:snapToGrid w:val="0"/>
          <w:kern w:val="0"/>
          <w:sz w:val="32"/>
          <w:szCs w:val="32"/>
        </w:rPr>
        <w:t>〕</w:t>
      </w:r>
      <w:r>
        <w:rPr>
          <w:rFonts w:hint="eastAsia" w:eastAsia="仿宋_GB2312" w:cs="Times New Roman"/>
          <w:snapToGrid w:val="0"/>
          <w:kern w:val="0"/>
          <w:sz w:val="32"/>
          <w:szCs w:val="32"/>
          <w:lang w:val="en-US" w:eastAsia="zh-CN"/>
        </w:rPr>
        <w:t>40</w:t>
      </w:r>
      <w:r>
        <w:rPr>
          <w:rFonts w:hint="default" w:ascii="Times New Roman" w:hAnsi="Times New Roman" w:eastAsia="仿宋_GB2312" w:cs="Times New Roman"/>
          <w:snapToGrid w:val="0"/>
          <w:kern w:val="0"/>
          <w:sz w:val="32"/>
          <w:szCs w:val="32"/>
        </w:rPr>
        <w:t>号</w:t>
      </w:r>
    </w:p>
    <w:p w14:paraId="61EED7B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hAnsi="宋体" w:eastAsia="方正小标宋简体"/>
          <w:bCs/>
          <w:snapToGrid w:val="0"/>
          <w:kern w:val="0"/>
          <w:sz w:val="44"/>
          <w:szCs w:val="44"/>
        </w:rPr>
      </w:pPr>
    </w:p>
    <w:p w14:paraId="543F61D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Cs/>
          <w:sz w:val="44"/>
          <w:szCs w:val="44"/>
          <w:lang w:val="zh-CN" w:eastAsia="zh-CN" w:bidi="ar"/>
        </w:rPr>
      </w:pPr>
      <w:r>
        <w:rPr>
          <w:rFonts w:hint="eastAsia" w:ascii="方正小标宋简体" w:hAnsi="宋体" w:eastAsia="方正小标宋简体"/>
          <w:bCs/>
          <w:snapToGrid w:val="0"/>
          <w:kern w:val="0"/>
          <w:sz w:val="44"/>
          <w:szCs w:val="44"/>
          <w:lang w:val="en-US" w:eastAsia="zh-CN"/>
        </w:rPr>
        <w:t>关于</w:t>
      </w:r>
      <w:r>
        <w:rPr>
          <w:rFonts w:hint="default" w:ascii="Times New Roman" w:hAnsi="Times New Roman" w:eastAsia="方正小标宋简体" w:cs="Times New Roman"/>
          <w:bCs/>
          <w:sz w:val="44"/>
          <w:szCs w:val="44"/>
          <w:lang w:val="zh-CN" w:eastAsia="zh-CN" w:bidi="ar"/>
        </w:rPr>
        <w:t>新疆生产建设</w:t>
      </w:r>
      <w:r>
        <w:rPr>
          <w:rFonts w:hint="eastAsia" w:ascii="方正小标宋简体" w:hAnsi="方正小标宋简体" w:eastAsia="方正小标宋简体" w:cs="方正小标宋简体"/>
          <w:bCs/>
          <w:sz w:val="44"/>
          <w:szCs w:val="44"/>
          <w:lang w:val="zh-CN" w:eastAsia="zh-CN" w:bidi="ar"/>
        </w:rPr>
        <w:t>兵团第七师胡杨河市130团和131团</w:t>
      </w:r>
      <w:r>
        <w:rPr>
          <w:rFonts w:hint="eastAsia" w:ascii="方正小标宋简体" w:hAnsi="方正小标宋简体" w:eastAsia="方正小标宋简体" w:cs="方正小标宋简体"/>
          <w:bCs/>
          <w:sz w:val="44"/>
          <w:szCs w:val="44"/>
          <w:lang w:val="en-US" w:eastAsia="zh-CN" w:bidi="ar"/>
        </w:rPr>
        <w:t>地下水超采综合治理项目（</w:t>
      </w:r>
      <w:r>
        <w:rPr>
          <w:rFonts w:hint="eastAsia" w:ascii="方正小标宋简体" w:hAnsi="方正小标宋简体" w:eastAsia="方正小标宋简体" w:cs="方正小标宋简体"/>
          <w:bCs/>
          <w:sz w:val="44"/>
          <w:szCs w:val="44"/>
          <w:lang w:val="zh-CN" w:eastAsia="zh-CN" w:bidi="ar"/>
        </w:rPr>
        <w:t>水源</w:t>
      </w:r>
    </w:p>
    <w:p w14:paraId="44A21CE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宋体" w:eastAsia="方正小标宋简体"/>
          <w:bCs/>
          <w:snapToGrid w:val="0"/>
          <w:kern w:val="0"/>
          <w:sz w:val="44"/>
          <w:szCs w:val="44"/>
        </w:rPr>
      </w:pPr>
      <w:r>
        <w:rPr>
          <w:rFonts w:hint="eastAsia" w:ascii="方正小标宋简体" w:hAnsi="方正小标宋简体" w:eastAsia="方正小标宋简体" w:cs="方正小标宋简体"/>
          <w:bCs/>
          <w:sz w:val="44"/>
          <w:szCs w:val="44"/>
          <w:lang w:val="zh-CN" w:eastAsia="zh-CN" w:bidi="ar"/>
        </w:rPr>
        <w:t>置换工程）</w:t>
      </w:r>
      <w:r>
        <w:rPr>
          <w:rFonts w:hint="eastAsia" w:ascii="方正小标宋简体" w:hAnsi="方正小标宋简体" w:eastAsia="方正小标宋简体" w:cs="方正小标宋简体"/>
          <w:bCs/>
          <w:snapToGrid w:val="0"/>
          <w:kern w:val="0"/>
          <w:sz w:val="44"/>
          <w:szCs w:val="44"/>
        </w:rPr>
        <w:t>环境影响报告</w:t>
      </w:r>
      <w:r>
        <w:rPr>
          <w:rFonts w:hint="eastAsia" w:ascii="方正小标宋简体" w:hAnsi="方正小标宋简体" w:eastAsia="方正小标宋简体" w:cs="方正小标宋简体"/>
          <w:bCs/>
          <w:snapToGrid w:val="0"/>
          <w:kern w:val="0"/>
          <w:sz w:val="44"/>
          <w:szCs w:val="44"/>
          <w:lang w:val="en-US" w:eastAsia="zh-CN"/>
        </w:rPr>
        <w:t>表的</w:t>
      </w:r>
      <w:r>
        <w:rPr>
          <w:rFonts w:hint="eastAsia" w:ascii="方正小标宋简体" w:hAnsi="宋体" w:eastAsia="方正小标宋简体"/>
          <w:bCs/>
          <w:snapToGrid w:val="0"/>
          <w:kern w:val="0"/>
          <w:sz w:val="44"/>
          <w:szCs w:val="44"/>
          <w:lang w:val="en-US" w:eastAsia="zh-CN"/>
        </w:rPr>
        <w:t>批复</w:t>
      </w:r>
    </w:p>
    <w:p w14:paraId="7C43EDD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hAnsi="仿宋_GB2312" w:eastAsia="仿宋_GB2312" w:cs="仿宋_GB2312"/>
          <w:bCs/>
          <w:snapToGrid w:val="0"/>
          <w:kern w:val="0"/>
          <w:sz w:val="32"/>
          <w:szCs w:val="32"/>
        </w:rPr>
      </w:pPr>
    </w:p>
    <w:p w14:paraId="1FF1BDE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第七师水利工程管理服务中心</w:t>
      </w:r>
      <w:r>
        <w:rPr>
          <w:rFonts w:hint="default" w:ascii="Times New Roman" w:hAnsi="Times New Roman" w:eastAsia="仿宋_GB2312" w:cs="Times New Roman"/>
          <w:sz w:val="32"/>
          <w:szCs w:val="32"/>
          <w:highlight w:val="none"/>
        </w:rPr>
        <w:t>：</w:t>
      </w:r>
    </w:p>
    <w:p w14:paraId="632715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你</w:t>
      </w:r>
      <w:r>
        <w:rPr>
          <w:rFonts w:hint="eastAsia" w:eastAsia="仿宋_GB2312" w:cs="Times New Roman"/>
          <w:sz w:val="32"/>
          <w:szCs w:val="32"/>
          <w:highlight w:val="none"/>
          <w:lang w:val="en-US" w:eastAsia="zh-CN"/>
        </w:rPr>
        <w:t>单位</w:t>
      </w:r>
      <w:r>
        <w:rPr>
          <w:rFonts w:hint="default" w:ascii="Times New Roman" w:hAnsi="Times New Roman" w:eastAsia="仿宋_GB2312" w:cs="Times New Roman"/>
          <w:sz w:val="32"/>
          <w:szCs w:val="32"/>
          <w:highlight w:val="none"/>
        </w:rPr>
        <w:t>《关于审批&lt;</w:t>
      </w:r>
      <w:r>
        <w:rPr>
          <w:rFonts w:hint="default" w:ascii="Times New Roman" w:hAnsi="Times New Roman" w:eastAsia="仿宋_GB2312" w:cs="Times New Roman"/>
          <w:sz w:val="32"/>
          <w:szCs w:val="32"/>
          <w:highlight w:val="none"/>
          <w:lang w:val="zh-CN" w:eastAsia="zh-CN"/>
        </w:rPr>
        <w:t>新疆生产建设兵团第七师胡杨河市130团和131团</w:t>
      </w:r>
      <w:r>
        <w:rPr>
          <w:rFonts w:hint="default" w:ascii="Times New Roman" w:hAnsi="Times New Roman" w:eastAsia="仿宋_GB2312" w:cs="Times New Roman"/>
          <w:sz w:val="32"/>
          <w:szCs w:val="32"/>
          <w:highlight w:val="none"/>
          <w:lang w:val="en-US" w:eastAsia="zh-CN"/>
        </w:rPr>
        <w:t>地下水超采综合治理项目（</w:t>
      </w:r>
      <w:r>
        <w:rPr>
          <w:rFonts w:hint="default" w:ascii="Times New Roman" w:hAnsi="Times New Roman" w:eastAsia="仿宋_GB2312" w:cs="Times New Roman"/>
          <w:sz w:val="32"/>
          <w:szCs w:val="32"/>
          <w:highlight w:val="none"/>
          <w:lang w:val="zh-CN" w:eastAsia="zh-CN"/>
        </w:rPr>
        <w:t>水源置换工程）</w:t>
      </w:r>
      <w:r>
        <w:rPr>
          <w:rFonts w:hint="default" w:ascii="Times New Roman" w:hAnsi="Times New Roman" w:eastAsia="仿宋_GB2312" w:cs="Times New Roman"/>
          <w:sz w:val="32"/>
          <w:szCs w:val="32"/>
          <w:highlight w:val="none"/>
        </w:rPr>
        <w:t>环境影响报告</w:t>
      </w:r>
      <w:r>
        <w:rPr>
          <w:rFonts w:hint="eastAsia" w:eastAsia="仿宋_GB2312" w:cs="Times New Roman"/>
          <w:sz w:val="32"/>
          <w:szCs w:val="32"/>
          <w:highlight w:val="none"/>
          <w:lang w:val="en-US" w:eastAsia="zh-CN"/>
        </w:rPr>
        <w:t>表</w:t>
      </w:r>
      <w:r>
        <w:rPr>
          <w:rFonts w:hint="default" w:ascii="Times New Roman" w:hAnsi="Times New Roman" w:eastAsia="仿宋_GB2312" w:cs="Times New Roman"/>
          <w:sz w:val="32"/>
          <w:szCs w:val="32"/>
          <w:highlight w:val="none"/>
        </w:rPr>
        <w:t>&gt;的请示》收悉。经研究，批复如下：</w:t>
      </w:r>
    </w:p>
    <w:p w14:paraId="13BF91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一、该</w:t>
      </w:r>
      <w:r>
        <w:rPr>
          <w:rFonts w:hint="eastAsia" w:eastAsia="仿宋_GB2312" w:cs="Times New Roman"/>
          <w:sz w:val="32"/>
          <w:szCs w:val="32"/>
          <w:highlight w:val="none"/>
          <w:lang w:val="en-US" w:eastAsia="zh-CN"/>
        </w:rPr>
        <w:t>项目位于第七师130团1连、2连、3连、4连、6连、7连、10连、13连、17连、20连，131团1连、2连、3连、6连、7连、8连、9连、10连、11连、12连。项目建设输水渠道36条，共计长度64.97km，其中新建输水渠道4条，长度为3.95km，改建输水渠道32条，长度为61.02km。配套渠系建筑物222座，其中，水闸108座，桥涵44座，量测水设施49座，滴灌首部21座，封填机井151眼。本项目总投资10613.43万元，其中环保投资52.81万元，占项目总投资的0.5%。</w:t>
      </w:r>
    </w:p>
    <w:p w14:paraId="179584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w:t>
      </w:r>
      <w:r>
        <w:rPr>
          <w:rFonts w:hint="default" w:ascii="Times New Roman" w:hAnsi="Times New Roman" w:eastAsia="仿宋_GB2312" w:cs="Times New Roman"/>
          <w:bCs/>
          <w:sz w:val="32"/>
          <w:szCs w:val="32"/>
        </w:rPr>
        <w:t>项目实施后会对环境造成一定不利影响，必须严格落实各项污染防治和生态环境保护措施，采取严格的环境风险防范措施、环境管理制度、环境监控和应急措施。综合考虑，我局原则同意该项目环境影响</w:t>
      </w:r>
      <w:r>
        <w:rPr>
          <w:rFonts w:hint="eastAsia" w:eastAsia="仿宋_GB2312" w:cs="Times New Roman"/>
          <w:bCs/>
          <w:sz w:val="32"/>
          <w:szCs w:val="32"/>
          <w:lang w:eastAsia="zh-CN"/>
        </w:rPr>
        <w:t>报告</w:t>
      </w:r>
      <w:r>
        <w:rPr>
          <w:rFonts w:hint="eastAsia" w:eastAsia="仿宋_GB2312" w:cs="Times New Roman"/>
          <w:bCs/>
          <w:sz w:val="32"/>
          <w:szCs w:val="32"/>
          <w:lang w:val="en-US" w:eastAsia="zh-CN"/>
        </w:rPr>
        <w:t>表</w:t>
      </w:r>
      <w:r>
        <w:rPr>
          <w:rFonts w:hint="default" w:ascii="Times New Roman" w:hAnsi="Times New Roman" w:eastAsia="仿宋_GB2312" w:cs="Times New Roman"/>
          <w:bCs/>
          <w:sz w:val="32"/>
          <w:szCs w:val="32"/>
        </w:rPr>
        <w:t>中所列建设项目的性质、规模、地点、工艺和环境保护对策措施。</w:t>
      </w:r>
    </w:p>
    <w:p w14:paraId="597C4F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三、</w:t>
      </w:r>
      <w:r>
        <w:rPr>
          <w:rFonts w:hint="default" w:ascii="Times New Roman" w:hAnsi="Times New Roman" w:eastAsia="仿宋_GB2312" w:cs="Times New Roman"/>
          <w:bCs/>
          <w:sz w:val="32"/>
          <w:szCs w:val="32"/>
        </w:rPr>
        <w:t>项目建设和运营中应重点做好的工作：</w:t>
      </w:r>
    </w:p>
    <w:p w14:paraId="24519C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（一）严格落实生态保护措施。</w:t>
      </w:r>
      <w:r>
        <w:rPr>
          <w:rFonts w:hint="default" w:ascii="Times New Roman" w:hAnsi="Times New Roman" w:eastAsia="仿宋_GB2312" w:cs="Times New Roman"/>
          <w:b w:val="0"/>
          <w:bCs/>
          <w:sz w:val="32"/>
          <w:szCs w:val="32"/>
          <w:lang w:val="zh-TW" w:eastAsia="zh-TW"/>
        </w:rPr>
        <w:t>严格控制施工范围，减小植被占用影响，禁止高强度、大面积开挖；避免运输车辆碾压植被，降低区域植被扰动。规范施工工序，杜绝超挖、乱挖等不规范作业。开挖、回填土方严格落实设计要求。各施工区设置生态保护警示牌，明确施工边界，禁止越界占地，减少植被损毁。</w:t>
      </w:r>
    </w:p>
    <w:p w14:paraId="2135B6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val="0"/>
          <w:bCs/>
          <w:sz w:val="32"/>
          <w:szCs w:val="32"/>
        </w:rPr>
        <w:t>（</w:t>
      </w:r>
      <w:r>
        <w:rPr>
          <w:rFonts w:hint="eastAsia" w:eastAsia="仿宋_GB2312" w:cs="Times New Roman"/>
          <w:b w:val="0"/>
          <w:bCs/>
          <w:sz w:val="32"/>
          <w:szCs w:val="32"/>
          <w:lang w:val="en-US" w:eastAsia="zh-CN"/>
        </w:rPr>
        <w:t>二</w:t>
      </w:r>
      <w:r>
        <w:rPr>
          <w:rFonts w:hint="default" w:ascii="Times New Roman" w:hAnsi="Times New Roman" w:eastAsia="仿宋_GB2312" w:cs="Times New Roman"/>
          <w:b w:val="0"/>
          <w:bCs/>
          <w:sz w:val="32"/>
          <w:szCs w:val="32"/>
        </w:rPr>
        <w:t>）严格落实大气污染防治措施。</w:t>
      </w:r>
      <w:r>
        <w:rPr>
          <w:rFonts w:hint="default" w:ascii="Times New Roman" w:hAnsi="Times New Roman" w:eastAsia="仿宋_GB2312" w:cs="Times New Roman"/>
          <w:b w:val="0"/>
          <w:bCs/>
          <w:sz w:val="32"/>
          <w:szCs w:val="32"/>
          <w:lang w:val="en-US" w:eastAsia="zh-CN"/>
        </w:rPr>
        <w:t>施工现场土方作业应采取防止扬尘措施，主要道路应定期清扫、洒水；风速大于四级及四级以上时应停止土石方施工作业；加强施工管理，严格按照施工计划进行项目建设，不得露天堆放施工材料，且应该远离沿线敏感点；加强对设备及运输车辆的维护保养，使用合格燃油产品，降低尾气的影响。</w:t>
      </w:r>
    </w:p>
    <w:p w14:paraId="6AF8C5F4">
      <w:pPr>
        <w:spacing w:line="56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三</w:t>
      </w:r>
      <w:r>
        <w:rPr>
          <w:rFonts w:hint="default" w:ascii="Times New Roman" w:hAnsi="Times New Roman" w:eastAsia="仿宋_GB2312" w:cs="Times New Roman"/>
          <w:sz w:val="32"/>
          <w:szCs w:val="32"/>
        </w:rPr>
        <w:t>）严格落实水污染防治措施。</w:t>
      </w:r>
      <w:r>
        <w:rPr>
          <w:rFonts w:hint="default" w:ascii="Times New Roman" w:hAnsi="Times New Roman" w:eastAsia="仿宋_GB2312" w:cs="Times New Roman"/>
          <w:sz w:val="32"/>
          <w:szCs w:val="32"/>
          <w:lang w:val="en-US" w:eastAsia="zh-CN"/>
        </w:rPr>
        <w:t>工程废水经沉淀池处理后回用于施工和场地洒水抑尘，不外排。</w:t>
      </w:r>
      <w:r>
        <w:rPr>
          <w:rFonts w:hint="eastAsia" w:ascii="Times New Roman" w:hAnsi="Times New Roman" w:eastAsia="仿宋_GB2312" w:cs="Times New Roman"/>
          <w:sz w:val="32"/>
          <w:szCs w:val="32"/>
          <w:lang w:val="en-US" w:eastAsia="zh-CN"/>
        </w:rPr>
        <w:t>混凝土拌和废水经沉淀池</w:t>
      </w:r>
      <w:r>
        <w:rPr>
          <w:rFonts w:hint="default" w:ascii="Times New Roman" w:hAnsi="Times New Roman" w:eastAsia="仿宋_GB2312" w:cs="Times New Roman"/>
          <w:sz w:val="32"/>
          <w:szCs w:val="32"/>
          <w:lang w:val="en-US" w:eastAsia="zh-CN"/>
        </w:rPr>
        <w:t>且调节pH值后，回用于混凝土搅拌</w:t>
      </w:r>
      <w:r>
        <w:rPr>
          <w:rFonts w:hint="eastAsia" w:ascii="Times New Roman" w:hAnsi="Times New Roman" w:eastAsia="仿宋_GB2312" w:cs="Times New Roman"/>
          <w:sz w:val="32"/>
          <w:szCs w:val="32"/>
          <w:lang w:val="en-US" w:eastAsia="zh-CN"/>
        </w:rPr>
        <w:t>、场地洒水及混凝土养护工序</w:t>
      </w:r>
      <w:r>
        <w:rPr>
          <w:rFonts w:hint="default" w:ascii="Times New Roman" w:hAnsi="Times New Roman" w:eastAsia="仿宋_GB2312" w:cs="Times New Roman"/>
          <w:sz w:val="32"/>
          <w:szCs w:val="32"/>
          <w:lang w:val="en-US" w:eastAsia="zh-CN"/>
        </w:rPr>
        <w:t>。回用于混凝土搅拌的废水应进行化学分析试验，在能满足《混凝土</w:t>
      </w:r>
      <w:r>
        <w:rPr>
          <w:rFonts w:hint="eastAsia" w:ascii="Times New Roman" w:hAnsi="Times New Roman" w:eastAsia="仿宋_GB2312" w:cs="Times New Roman"/>
          <w:sz w:val="32"/>
          <w:szCs w:val="32"/>
          <w:lang w:val="en-US" w:eastAsia="zh-CN"/>
        </w:rPr>
        <w:t>拌和</w:t>
      </w:r>
      <w:r>
        <w:rPr>
          <w:rFonts w:hint="default" w:ascii="Times New Roman" w:hAnsi="Times New Roman" w:eastAsia="仿宋_GB2312" w:cs="Times New Roman"/>
          <w:sz w:val="32"/>
          <w:szCs w:val="32"/>
          <w:lang w:val="en-US" w:eastAsia="zh-CN"/>
        </w:rPr>
        <w:t>用水标准》（JGJ63—89）要求的基础上实现回用</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项目完工后拆除沉淀池设施，同步实施场地恢复治理。生活污水依托周围连队现有污水处理设施处理。</w:t>
      </w:r>
    </w:p>
    <w:p w14:paraId="18621E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四</w:t>
      </w:r>
      <w:r>
        <w:rPr>
          <w:rFonts w:hint="default" w:ascii="Times New Roman" w:hAnsi="Times New Roman" w:eastAsia="仿宋_GB2312" w:cs="Times New Roman"/>
          <w:sz w:val="32"/>
          <w:szCs w:val="32"/>
        </w:rPr>
        <w:t>）严格落实噪声污染防治措施。</w:t>
      </w:r>
      <w:r>
        <w:rPr>
          <w:rFonts w:hint="default" w:ascii="Times New Roman" w:hAnsi="Times New Roman" w:eastAsia="仿宋_GB2312" w:cs="Times New Roman"/>
          <w:sz w:val="32"/>
          <w:szCs w:val="32"/>
          <w:lang w:val="zh-CN" w:eastAsia="zh-CN"/>
        </w:rPr>
        <w:t>采用低噪声设备、加强机械维护保养、隔声、减震、合理布局、合理安排施工时间、规定运输路线等措施防治噪声对周围环境的影响</w:t>
      </w:r>
      <w:r>
        <w:rPr>
          <w:rFonts w:hint="default" w:ascii="Times New Roman" w:hAnsi="Times New Roman" w:eastAsia="仿宋_GB2312" w:cs="Times New Roman"/>
          <w:sz w:val="32"/>
          <w:szCs w:val="32"/>
          <w:lang w:val="en-US" w:eastAsia="zh-CN"/>
        </w:rPr>
        <w:t>，严格执行《建筑施工噪声排放标准》（GB 12523-2025）。</w:t>
      </w:r>
    </w:p>
    <w:p w14:paraId="64336E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Cs/>
          <w:sz w:val="32"/>
          <w:szCs w:val="32"/>
          <w:lang w:eastAsia="zh-CN"/>
        </w:rPr>
      </w:pPr>
      <w:r>
        <w:rPr>
          <w:rFonts w:hint="default" w:ascii="Times New Roman" w:hAnsi="Times New Roman" w:eastAsia="仿宋_GB2312" w:cs="Times New Roman"/>
          <w:bCs/>
          <w:sz w:val="32"/>
          <w:szCs w:val="32"/>
        </w:rPr>
        <w:t>（</w:t>
      </w:r>
      <w:r>
        <w:rPr>
          <w:rFonts w:hint="eastAsia" w:eastAsia="仿宋_GB2312" w:cs="Times New Roman"/>
          <w:bCs/>
          <w:sz w:val="32"/>
          <w:szCs w:val="32"/>
          <w:lang w:val="en-US" w:eastAsia="zh-CN"/>
        </w:rPr>
        <w:t>五</w:t>
      </w:r>
      <w:r>
        <w:rPr>
          <w:rFonts w:hint="default" w:ascii="Times New Roman" w:hAnsi="Times New Roman" w:eastAsia="仿宋_GB2312" w:cs="Times New Roman"/>
          <w:bCs/>
          <w:sz w:val="32"/>
          <w:szCs w:val="32"/>
        </w:rPr>
        <w:t>）强化各项环境风险防范措施，有效防范环境风险。定期开展环境风险应急培训和演练，落实各项应急环境管理措施以及各项风险防范措施，确保风险事故得到有效控制。</w:t>
      </w:r>
    </w:p>
    <w:p w14:paraId="1E7CB1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r>
        <w:rPr>
          <w:rFonts w:hint="eastAsia" w:eastAsia="仿宋_GB2312" w:cs="Times New Roman"/>
          <w:bCs/>
          <w:sz w:val="32"/>
          <w:szCs w:val="32"/>
          <w:lang w:eastAsia="zh-CN"/>
        </w:rPr>
        <w:t>（</w:t>
      </w:r>
      <w:r>
        <w:rPr>
          <w:rFonts w:hint="eastAsia" w:eastAsia="仿宋_GB2312" w:cs="Times New Roman"/>
          <w:bCs/>
          <w:sz w:val="32"/>
          <w:szCs w:val="32"/>
          <w:lang w:val="en-US" w:eastAsia="zh-CN"/>
        </w:rPr>
        <w:t>六</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在工程运营过程中，应建立畅通的公众参与平台，加强宣传与沟通工作，及时解决公众提出的合理环境诉求。定期发布企业环境信息，并主动接受社会监督。</w:t>
      </w:r>
    </w:p>
    <w:p w14:paraId="773A22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四、项目建设必须严格执行配套的环境保护设施与主体工程同时设计、同时施工、同时投产使用的环境保护“三同时”制度。施工招标文件和施工合同招标文件中应明确环保条款和责任，项目竣工后，须按规定程序实施竣工环境保护验收。</w:t>
      </w:r>
    </w:p>
    <w:p w14:paraId="3ADC61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color w:val="FF0000"/>
          <w:sz w:val="32"/>
          <w:szCs w:val="32"/>
          <w:highlight w:val="none"/>
        </w:rPr>
      </w:pPr>
      <w:r>
        <w:rPr>
          <w:rFonts w:hint="default" w:ascii="Times New Roman" w:hAnsi="Times New Roman" w:eastAsia="仿宋_GB2312" w:cs="Times New Roman"/>
          <w:bCs/>
          <w:sz w:val="32"/>
          <w:szCs w:val="32"/>
        </w:rPr>
        <w:t>五、环境影响</w:t>
      </w:r>
      <w:r>
        <w:rPr>
          <w:rFonts w:hint="eastAsia" w:eastAsia="仿宋_GB2312" w:cs="Times New Roman"/>
          <w:bCs/>
          <w:sz w:val="32"/>
          <w:szCs w:val="32"/>
          <w:lang w:eastAsia="zh-CN"/>
        </w:rPr>
        <w:t>报告</w:t>
      </w:r>
      <w:r>
        <w:rPr>
          <w:rFonts w:hint="eastAsia" w:eastAsia="仿宋_GB2312" w:cs="Times New Roman"/>
          <w:bCs/>
          <w:sz w:val="32"/>
          <w:szCs w:val="32"/>
          <w:lang w:val="en-US" w:eastAsia="zh-CN"/>
        </w:rPr>
        <w:t>表</w:t>
      </w:r>
      <w:r>
        <w:rPr>
          <w:rFonts w:hint="default" w:ascii="Times New Roman" w:hAnsi="Times New Roman" w:eastAsia="仿宋_GB2312" w:cs="Times New Roman"/>
          <w:bCs/>
          <w:sz w:val="32"/>
          <w:szCs w:val="32"/>
        </w:rPr>
        <w:t>经批准后，该项目的性质、规模、地点、生产工艺和环境保护措施发生重大变动，且可能导致环境影响显著变化</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特别是不利环境影响加重</w:t>
      </w:r>
      <w:r>
        <w:rPr>
          <w:rFonts w:hint="eastAsia" w:eastAsia="仿宋_GB2312" w:cs="Times New Roman"/>
          <w:bCs/>
          <w:sz w:val="32"/>
          <w:szCs w:val="32"/>
          <w:lang w:eastAsia="zh-CN"/>
        </w:rPr>
        <w:t>）</w:t>
      </w:r>
      <w:r>
        <w:rPr>
          <w:rFonts w:hint="default" w:ascii="Times New Roman" w:hAnsi="Times New Roman" w:eastAsia="仿宋_GB2312" w:cs="Times New Roman"/>
          <w:bCs/>
          <w:sz w:val="32"/>
          <w:szCs w:val="32"/>
        </w:rPr>
        <w:t>的，应当重新报批该项目环境影响评价报告。</w:t>
      </w:r>
    </w:p>
    <w:p w14:paraId="403BB3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r>
        <w:rPr>
          <w:rFonts w:hint="eastAsia" w:eastAsia="仿宋_GB2312" w:cs="Times New Roman"/>
          <w:bCs/>
          <w:sz w:val="32"/>
          <w:szCs w:val="32"/>
          <w:lang w:val="en-US" w:eastAsia="zh-CN"/>
        </w:rPr>
        <w:t>六</w:t>
      </w:r>
      <w:r>
        <w:rPr>
          <w:rFonts w:hint="default" w:ascii="Times New Roman" w:hAnsi="Times New Roman" w:eastAsia="仿宋_GB2312" w:cs="Times New Roman"/>
          <w:bCs/>
          <w:sz w:val="32"/>
          <w:szCs w:val="32"/>
        </w:rPr>
        <w:t>、</w:t>
      </w:r>
      <w:r>
        <w:rPr>
          <w:rFonts w:hint="eastAsia" w:eastAsia="仿宋_GB2312" w:cs="Times New Roman"/>
          <w:bCs/>
          <w:sz w:val="32"/>
          <w:szCs w:val="32"/>
          <w:lang w:val="en-US" w:eastAsia="zh-CN"/>
        </w:rPr>
        <w:t>130团</w:t>
      </w:r>
      <w:r>
        <w:rPr>
          <w:rFonts w:hint="default" w:ascii="Times New Roman" w:hAnsi="Times New Roman" w:eastAsia="仿宋_GB2312" w:cs="Times New Roman"/>
          <w:bCs/>
          <w:sz w:val="32"/>
          <w:szCs w:val="32"/>
        </w:rPr>
        <w:t>城镇和生态保护中心</w:t>
      </w:r>
      <w:r>
        <w:rPr>
          <w:rFonts w:hint="eastAsia" w:eastAsia="仿宋_GB2312" w:cs="Times New Roman"/>
          <w:bCs/>
          <w:sz w:val="32"/>
          <w:szCs w:val="32"/>
          <w:lang w:eastAsia="zh-CN"/>
        </w:rPr>
        <w:t>、</w:t>
      </w:r>
      <w:r>
        <w:rPr>
          <w:rFonts w:hint="eastAsia" w:eastAsia="仿宋_GB2312" w:cs="Times New Roman"/>
          <w:bCs/>
          <w:sz w:val="32"/>
          <w:szCs w:val="32"/>
          <w:lang w:val="en-US" w:eastAsia="zh-CN"/>
        </w:rPr>
        <w:t>131团</w:t>
      </w:r>
      <w:r>
        <w:rPr>
          <w:rFonts w:hint="default" w:ascii="Times New Roman" w:hAnsi="Times New Roman" w:eastAsia="仿宋_GB2312" w:cs="Times New Roman"/>
          <w:bCs/>
          <w:sz w:val="32"/>
          <w:szCs w:val="32"/>
        </w:rPr>
        <w:t>城镇和生态保护中心要</w:t>
      </w:r>
      <w:r>
        <w:rPr>
          <w:rFonts w:hint="default" w:ascii="Times New Roman" w:hAnsi="Times New Roman" w:eastAsia="仿宋_GB2312" w:cs="Times New Roman"/>
          <w:bCs/>
          <w:sz w:val="32"/>
          <w:szCs w:val="32"/>
          <w:lang w:val="en-US" w:eastAsia="zh-CN"/>
        </w:rPr>
        <w:t>切实承担</w:t>
      </w:r>
      <w:r>
        <w:rPr>
          <w:rFonts w:hint="default" w:ascii="Times New Roman" w:hAnsi="Times New Roman" w:eastAsia="仿宋_GB2312" w:cs="Times New Roman"/>
          <w:bCs/>
          <w:sz w:val="32"/>
          <w:szCs w:val="32"/>
        </w:rPr>
        <w:t>对</w:t>
      </w:r>
      <w:r>
        <w:rPr>
          <w:rFonts w:hint="default" w:ascii="Times New Roman" w:hAnsi="Times New Roman" w:eastAsia="仿宋_GB2312" w:cs="Times New Roman"/>
          <w:bCs/>
          <w:sz w:val="32"/>
          <w:szCs w:val="32"/>
          <w:lang w:val="en-US" w:eastAsia="zh-CN"/>
        </w:rPr>
        <w:t>该</w:t>
      </w:r>
      <w:r>
        <w:rPr>
          <w:rFonts w:hint="default" w:ascii="Times New Roman" w:hAnsi="Times New Roman" w:eastAsia="仿宋_GB2312" w:cs="Times New Roman"/>
          <w:bCs/>
          <w:sz w:val="32"/>
          <w:szCs w:val="32"/>
        </w:rPr>
        <w:t>项目日常</w:t>
      </w:r>
      <w:r>
        <w:rPr>
          <w:rFonts w:hint="default" w:ascii="Times New Roman" w:hAnsi="Times New Roman" w:eastAsia="仿宋_GB2312" w:cs="Times New Roman"/>
          <w:bCs/>
          <w:sz w:val="32"/>
          <w:szCs w:val="32"/>
          <w:lang w:val="en-US" w:eastAsia="zh-CN"/>
        </w:rPr>
        <w:t>环境</w:t>
      </w:r>
      <w:r>
        <w:rPr>
          <w:rFonts w:hint="default" w:ascii="Times New Roman" w:hAnsi="Times New Roman" w:eastAsia="仿宋_GB2312" w:cs="Times New Roman"/>
          <w:bCs/>
          <w:sz w:val="32"/>
          <w:szCs w:val="32"/>
        </w:rPr>
        <w:t>监督管理</w:t>
      </w:r>
      <w:r>
        <w:rPr>
          <w:rFonts w:hint="default" w:ascii="Times New Roman" w:hAnsi="Times New Roman" w:eastAsia="仿宋_GB2312" w:cs="Times New Roman"/>
          <w:bCs/>
          <w:sz w:val="32"/>
          <w:szCs w:val="32"/>
          <w:lang w:val="en-US" w:eastAsia="zh-CN"/>
        </w:rPr>
        <w:t>责任</w:t>
      </w:r>
      <w:r>
        <w:rPr>
          <w:rFonts w:hint="default" w:ascii="Times New Roman" w:hAnsi="Times New Roman" w:eastAsia="仿宋_GB2312" w:cs="Times New Roman"/>
          <w:bCs/>
          <w:sz w:val="32"/>
          <w:szCs w:val="32"/>
          <w:lang w:eastAsia="zh-CN"/>
        </w:rPr>
        <w:t>。</w:t>
      </w:r>
    </w:p>
    <w:p w14:paraId="36D855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r>
        <w:rPr>
          <w:rFonts w:hint="eastAsia" w:eastAsia="仿宋_GB2312" w:cs="Times New Roman"/>
          <w:bCs/>
          <w:sz w:val="32"/>
          <w:szCs w:val="32"/>
          <w:lang w:val="en-US" w:eastAsia="zh-CN"/>
        </w:rPr>
        <w:t>七</w:t>
      </w:r>
      <w:r>
        <w:rPr>
          <w:rFonts w:hint="default" w:ascii="Times New Roman" w:hAnsi="Times New Roman" w:eastAsia="仿宋_GB2312" w:cs="Times New Roman"/>
          <w:bCs/>
          <w:sz w:val="32"/>
          <w:szCs w:val="32"/>
        </w:rPr>
        <w:t>、我局委托师市生态环境保护综合行政执法支队负责该项目的事中事后监管，我局负责对“三同时”及自主验收监管工作的监督指导。你单位应在接到本批复后20个工作日内，将批准后的环境影响</w:t>
      </w:r>
      <w:r>
        <w:rPr>
          <w:rFonts w:hint="eastAsia" w:eastAsia="仿宋_GB2312" w:cs="Times New Roman"/>
          <w:bCs/>
          <w:sz w:val="32"/>
          <w:szCs w:val="32"/>
          <w:lang w:eastAsia="zh-CN"/>
        </w:rPr>
        <w:t>报告</w:t>
      </w:r>
      <w:r>
        <w:rPr>
          <w:rFonts w:hint="eastAsia" w:eastAsia="仿宋_GB2312" w:cs="Times New Roman"/>
          <w:bCs/>
          <w:sz w:val="32"/>
          <w:szCs w:val="32"/>
          <w:lang w:val="en-US" w:eastAsia="zh-CN"/>
        </w:rPr>
        <w:t>表</w:t>
      </w:r>
      <w:r>
        <w:rPr>
          <w:rFonts w:hint="default" w:ascii="Times New Roman" w:hAnsi="Times New Roman" w:eastAsia="仿宋_GB2312" w:cs="Times New Roman"/>
          <w:bCs/>
          <w:sz w:val="32"/>
          <w:szCs w:val="32"/>
        </w:rPr>
        <w:t>送师市生态环境保护综合行政执法支队</w:t>
      </w:r>
      <w:r>
        <w:rPr>
          <w:rFonts w:hint="eastAsia" w:eastAsia="仿宋_GB2312" w:cs="Times New Roman"/>
          <w:bCs/>
          <w:sz w:val="32"/>
          <w:szCs w:val="32"/>
          <w:lang w:eastAsia="zh-CN"/>
        </w:rPr>
        <w:t>，</w:t>
      </w:r>
      <w:r>
        <w:rPr>
          <w:rFonts w:hint="eastAsia" w:eastAsia="仿宋_GB2312" w:cs="Times New Roman"/>
          <w:bCs/>
          <w:sz w:val="32"/>
          <w:szCs w:val="32"/>
          <w:lang w:val="en-US" w:eastAsia="zh-CN"/>
        </w:rPr>
        <w:t>130团</w:t>
      </w:r>
      <w:r>
        <w:rPr>
          <w:rFonts w:hint="default" w:ascii="Times New Roman" w:hAnsi="Times New Roman" w:eastAsia="仿宋_GB2312" w:cs="Times New Roman"/>
          <w:bCs/>
          <w:sz w:val="32"/>
          <w:szCs w:val="32"/>
        </w:rPr>
        <w:t>城镇和生态保护中心</w:t>
      </w:r>
      <w:r>
        <w:rPr>
          <w:rFonts w:hint="eastAsia" w:eastAsia="仿宋_GB2312" w:cs="Times New Roman"/>
          <w:bCs/>
          <w:sz w:val="32"/>
          <w:szCs w:val="32"/>
          <w:lang w:eastAsia="zh-CN"/>
        </w:rPr>
        <w:t>、</w:t>
      </w:r>
      <w:r>
        <w:rPr>
          <w:rFonts w:hint="eastAsia" w:eastAsia="仿宋_GB2312" w:cs="Times New Roman"/>
          <w:bCs/>
          <w:sz w:val="32"/>
          <w:szCs w:val="32"/>
          <w:lang w:val="en-US" w:eastAsia="zh-CN"/>
        </w:rPr>
        <w:t>131团</w:t>
      </w:r>
      <w:r>
        <w:rPr>
          <w:rFonts w:hint="default" w:ascii="Times New Roman" w:hAnsi="Times New Roman" w:eastAsia="仿宋_GB2312" w:cs="Times New Roman"/>
          <w:bCs/>
          <w:sz w:val="32"/>
          <w:szCs w:val="32"/>
        </w:rPr>
        <w:t>城镇和生态保护中心，并按规定接受各级生态环境主管部门的监督检查。</w:t>
      </w:r>
    </w:p>
    <w:p w14:paraId="2D655A99">
      <w:pPr>
        <w:keepNext w:val="0"/>
        <w:keepLines w:val="0"/>
        <w:pageBreakBefore w:val="0"/>
        <w:widowControl w:val="0"/>
        <w:kinsoku/>
        <w:wordWrap/>
        <w:overflowPunct/>
        <w:topLinePunct w:val="0"/>
        <w:autoSpaceDE/>
        <w:autoSpaceDN/>
        <w:bidi w:val="0"/>
        <w:adjustRightInd/>
        <w:snapToGrid/>
        <w:spacing w:line="640" w:lineRule="exact"/>
        <w:ind w:firstLine="4480" w:firstLineChars="1400"/>
        <w:textAlignment w:val="auto"/>
        <w:rPr>
          <w:rFonts w:hint="default" w:ascii="Times New Roman" w:hAnsi="Times New Roman" w:eastAsia="仿宋_GB2312" w:cs="Times New Roman"/>
          <w:bCs/>
          <w:sz w:val="32"/>
          <w:szCs w:val="32"/>
        </w:rPr>
      </w:pPr>
    </w:p>
    <w:p w14:paraId="7E138077">
      <w:pPr>
        <w:keepNext w:val="0"/>
        <w:keepLines w:val="0"/>
        <w:pageBreakBefore w:val="0"/>
        <w:widowControl w:val="0"/>
        <w:kinsoku/>
        <w:wordWrap/>
        <w:overflowPunct/>
        <w:topLinePunct w:val="0"/>
        <w:autoSpaceDE/>
        <w:autoSpaceDN/>
        <w:bidi w:val="0"/>
        <w:adjustRightInd/>
        <w:snapToGrid/>
        <w:spacing w:line="640" w:lineRule="exact"/>
        <w:ind w:firstLine="4480" w:firstLineChars="1400"/>
        <w:textAlignment w:val="auto"/>
        <w:rPr>
          <w:rFonts w:hint="default" w:ascii="Times New Roman" w:hAnsi="Times New Roman" w:eastAsia="仿宋_GB2312" w:cs="Times New Roman"/>
          <w:bCs/>
          <w:sz w:val="32"/>
          <w:szCs w:val="32"/>
        </w:rPr>
      </w:pPr>
    </w:p>
    <w:p w14:paraId="352A4FE8">
      <w:pPr>
        <w:spacing w:line="440" w:lineRule="exact"/>
        <w:ind w:firstLine="4480" w:firstLineChars="14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第七师胡杨河市生态环境局</w:t>
      </w:r>
    </w:p>
    <w:p w14:paraId="123E5C04">
      <w:pPr>
        <w:spacing w:line="440" w:lineRule="exact"/>
        <w:ind w:firstLine="5120" w:firstLineChars="1600"/>
        <w:rPr>
          <w:rFonts w:hint="eastAsia"/>
        </w:rPr>
      </w:pPr>
      <w:r>
        <w:rPr>
          <w:rFonts w:hint="default" w:ascii="Times New Roman" w:hAnsi="Times New Roman" w:eastAsia="仿宋_GB2312" w:cs="Times New Roman"/>
          <w:bCs/>
          <w:sz w:val="32"/>
          <w:szCs w:val="32"/>
        </w:rPr>
        <w:t>202</w:t>
      </w:r>
      <w:r>
        <w:rPr>
          <w:rFonts w:hint="eastAsia" w:eastAsia="仿宋_GB2312" w:cs="Times New Roman"/>
          <w:bCs/>
          <w:sz w:val="32"/>
          <w:szCs w:val="32"/>
          <w:lang w:val="en-US" w:eastAsia="zh-CN"/>
        </w:rPr>
        <w:t>6</w:t>
      </w:r>
      <w:r>
        <w:rPr>
          <w:rFonts w:hint="default" w:ascii="Times New Roman" w:hAnsi="Times New Roman" w:eastAsia="仿宋_GB2312" w:cs="Times New Roman"/>
          <w:bCs/>
          <w:sz w:val="32"/>
          <w:szCs w:val="32"/>
        </w:rPr>
        <w:t>年</w:t>
      </w:r>
      <w:r>
        <w:rPr>
          <w:rFonts w:hint="eastAsia" w:eastAsia="仿宋_GB2312" w:cs="Times New Roman"/>
          <w:bCs/>
          <w:sz w:val="32"/>
          <w:szCs w:val="32"/>
          <w:lang w:val="en-US" w:eastAsia="zh-CN"/>
        </w:rPr>
        <w:t>9</w:t>
      </w:r>
      <w:r>
        <w:rPr>
          <w:rFonts w:hint="default" w:ascii="Times New Roman" w:hAnsi="Times New Roman" w:eastAsia="仿宋_GB2312" w:cs="Times New Roman"/>
          <w:bCs/>
          <w:sz w:val="32"/>
          <w:szCs w:val="32"/>
        </w:rPr>
        <w:t>月</w:t>
      </w:r>
      <w:r>
        <w:rPr>
          <w:rFonts w:hint="eastAsia" w:eastAsia="仿宋_GB2312" w:cs="Times New Roman"/>
          <w:bCs/>
          <w:sz w:val="32"/>
          <w:szCs w:val="32"/>
          <w:lang w:val="en-US" w:eastAsia="zh-CN"/>
        </w:rPr>
        <w:t>8</w:t>
      </w:r>
      <w:r>
        <w:rPr>
          <w:rFonts w:hint="default" w:ascii="Times New Roman" w:hAnsi="Times New Roman" w:eastAsia="仿宋_GB2312" w:cs="Times New Roman"/>
          <w:bCs/>
          <w:sz w:val="32"/>
          <w:szCs w:val="32"/>
        </w:rPr>
        <w:t>日</w:t>
      </w:r>
    </w:p>
    <w:p w14:paraId="2A13AA16">
      <w:pPr>
        <w:keepNext w:val="0"/>
        <w:keepLines w:val="0"/>
        <w:pageBreakBefore w:val="0"/>
        <w:widowControl w:val="0"/>
        <w:kinsoku/>
        <w:wordWrap/>
        <w:overflowPunct/>
        <w:topLinePunct w:val="0"/>
        <w:autoSpaceDE/>
        <w:autoSpaceDN/>
        <w:bidi w:val="0"/>
        <w:adjustRightInd/>
        <w:snapToGrid/>
        <w:spacing w:line="600" w:lineRule="exact"/>
        <w:ind w:right="210" w:rightChars="100"/>
        <w:textAlignment w:val="auto"/>
        <w:rPr>
          <w:rFonts w:hint="default" w:ascii="Times New Roman" w:hAnsi="Times New Roman" w:eastAsia="仿宋_GB2312" w:cs="Times New Roman"/>
          <w:sz w:val="28"/>
          <w:szCs w:val="28"/>
        </w:rPr>
      </w:pPr>
    </w:p>
    <w:p w14:paraId="7494CC6B">
      <w:pPr>
        <w:pStyle w:val="13"/>
        <w:rPr>
          <w:rFonts w:hint="default" w:ascii="Times New Roman" w:hAnsi="Times New Roman" w:eastAsia="仿宋_GB2312" w:cs="Times New Roman"/>
          <w:sz w:val="28"/>
          <w:szCs w:val="28"/>
        </w:rPr>
      </w:pPr>
    </w:p>
    <w:p w14:paraId="0D420743">
      <w:pPr>
        <w:pStyle w:val="13"/>
        <w:rPr>
          <w:rFonts w:hint="default" w:ascii="Times New Roman" w:hAnsi="Times New Roman" w:eastAsia="仿宋_GB2312" w:cs="Times New Roman"/>
          <w:sz w:val="28"/>
          <w:szCs w:val="28"/>
        </w:rPr>
      </w:pPr>
    </w:p>
    <w:p w14:paraId="4676BAB7">
      <w:pPr>
        <w:rPr>
          <w:rFonts w:hint="default"/>
        </w:rPr>
      </w:pPr>
    </w:p>
    <w:p w14:paraId="7DDFF83C">
      <w:pPr>
        <w:rPr>
          <w:rFonts w:hint="default"/>
        </w:rPr>
      </w:pPr>
    </w:p>
    <w:p w14:paraId="26F4ED8D">
      <w:pPr>
        <w:pStyle w:val="2"/>
        <w:rPr>
          <w:rFonts w:hint="default"/>
        </w:rPr>
      </w:pPr>
    </w:p>
    <w:p w14:paraId="0456274F">
      <w:pPr>
        <w:pStyle w:val="3"/>
        <w:rPr>
          <w:rFonts w:hint="default"/>
        </w:rPr>
      </w:pPr>
    </w:p>
    <w:p w14:paraId="03CAC952">
      <w:pPr>
        <w:rPr>
          <w:rFonts w:hint="default"/>
        </w:rPr>
      </w:pPr>
    </w:p>
    <w:p w14:paraId="69643871">
      <w:pPr>
        <w:pStyle w:val="2"/>
        <w:rPr>
          <w:rFonts w:hint="default"/>
        </w:rPr>
      </w:pPr>
    </w:p>
    <w:p w14:paraId="32110F35">
      <w:pPr>
        <w:pStyle w:val="3"/>
        <w:rPr>
          <w:rFonts w:hint="default"/>
        </w:rPr>
      </w:pPr>
    </w:p>
    <w:p w14:paraId="05680790">
      <w:pPr>
        <w:rPr>
          <w:rFonts w:hint="default"/>
        </w:rPr>
      </w:pPr>
    </w:p>
    <w:p w14:paraId="6502457F">
      <w:pPr>
        <w:pStyle w:val="2"/>
        <w:rPr>
          <w:rFonts w:hint="default"/>
        </w:rPr>
      </w:pPr>
    </w:p>
    <w:p w14:paraId="345B487F">
      <w:pPr>
        <w:pStyle w:val="3"/>
        <w:rPr>
          <w:rFonts w:hint="default"/>
        </w:rPr>
      </w:pPr>
    </w:p>
    <w:p w14:paraId="75C04D23">
      <w:pPr>
        <w:rPr>
          <w:rFonts w:hint="default"/>
        </w:rPr>
      </w:pPr>
      <w:bookmarkStart w:id="0" w:name="_GoBack"/>
      <w:bookmarkEnd w:id="0"/>
    </w:p>
    <w:p w14:paraId="0501914C">
      <w:pPr>
        <w:pStyle w:val="2"/>
        <w:rPr>
          <w:rFonts w:hint="default"/>
        </w:rPr>
      </w:pPr>
    </w:p>
    <w:p w14:paraId="7D0FE8B5">
      <w:pPr>
        <w:pStyle w:val="3"/>
        <w:rPr>
          <w:rFonts w:hint="default"/>
        </w:rPr>
      </w:pPr>
    </w:p>
    <w:p w14:paraId="04F4A3D4">
      <w:pPr>
        <w:pStyle w:val="3"/>
        <w:jc w:val="both"/>
        <w:rPr>
          <w:rFonts w:hint="default"/>
        </w:rPr>
      </w:pPr>
    </w:p>
    <w:p w14:paraId="16521793">
      <w:pPr>
        <w:pStyle w:val="13"/>
        <w:rPr>
          <w:rFonts w:hint="default"/>
        </w:rPr>
      </w:pPr>
    </w:p>
    <w:p w14:paraId="02375DAC">
      <w:pPr>
        <w:keepNext w:val="0"/>
        <w:keepLines w:val="0"/>
        <w:pageBreakBefore w:val="0"/>
        <w:widowControl w:val="0"/>
        <w:kinsoku/>
        <w:wordWrap/>
        <w:overflowPunct/>
        <w:topLinePunct w:val="0"/>
        <w:autoSpaceDE/>
        <w:autoSpaceDN/>
        <w:bidi w:val="0"/>
        <w:adjustRightInd/>
        <w:snapToGrid/>
        <w:spacing w:line="440" w:lineRule="exact"/>
        <w:ind w:right="210" w:rightChars="1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-142240</wp:posOffset>
                </wp:positionH>
                <wp:positionV relativeFrom="paragraph">
                  <wp:posOffset>2540</wp:posOffset>
                </wp:positionV>
                <wp:extent cx="5901055" cy="0"/>
                <wp:effectExtent l="0" t="9525" r="4445" b="9525"/>
                <wp:wrapNone/>
                <wp:docPr id="1" name="直接连接符 5"/>
                <wp:cNvGraphicFramePr/>
                <a:graphic xmlns:a="http://schemas.openxmlformats.org/drawingml/2006/main">
                  <a:graphicData uri="http://schemas.microsoft.com/office/word/2010/wordprocessingShape">
                    <wps:wsp>
                      <wps:cNvCnPr/>
                      <wps:spPr>
                        <a:xfrm>
                          <a:off x="0" y="0"/>
                          <a:ext cx="5901055" cy="0"/>
                        </a:xfrm>
                        <a:prstGeom prst="straightConnector1">
                          <a:avLst/>
                        </a:prstGeom>
                        <a:ln w="19050" cap="flat" cmpd="sng">
                          <a:solidFill>
                            <a:srgbClr val="000000"/>
                          </a:solidFill>
                          <a:prstDash val="solid"/>
                          <a:round/>
                          <a:headEnd type="none" w="med" len="med"/>
                          <a:tailEnd type="none" w="med" len="med"/>
                        </a:ln>
                      </wps:spPr>
                      <wps:bodyPr/>
                    </wps:wsp>
                  </a:graphicData>
                </a:graphic>
              </wp:anchor>
            </w:drawing>
          </mc:Choice>
          <mc:Fallback>
            <w:pict>
              <v:shape id="直接连接符 5" o:spid="_x0000_s1026" o:spt="32" type="#_x0000_t32" style="position:absolute;left:0pt;margin-left:-11.2pt;margin-top:0.2pt;height:0pt;width:464.65pt;z-index:251660288;mso-width-relative:page;mso-height-relative:page;" filled="f" stroked="t" coordsize="21600,21600" o:gfxdata="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cwRcddEAAAAFAQAADwAAAAAAAAABACAAAAAiAAAAZHJzL2Rvd25yZXYueG1sUEsBAhQA&#10;FAAAAAgAh07iQHFWSkj5AQAA8QMAAA4AAAAAAAAAAQAgAAAAIAEAAGRycy9lMm9Eb2MueG1sUEsF&#10;BgAAAAAGAAYAWQEAAIsFAAAAAA==&#10;">
                <v:fill on="f" focussize="0,0"/>
                <v:stroke weight="1.5pt" color="#000000" joinstyle="round"/>
                <v:imagedata o:title=""/>
                <o:lock v:ext="edit" aspectratio="f"/>
              </v:shape>
            </w:pict>
          </mc:Fallback>
        </mc:AlternateContent>
      </w:r>
      <w:r>
        <w:rPr>
          <w:rFonts w:hint="default" w:ascii="Times New Roman" w:hAnsi="Times New Roman" w:eastAsia="仿宋_GB2312" w:cs="Times New Roman"/>
          <w:sz w:val="28"/>
          <w:szCs w:val="28"/>
        </w:rPr>
        <w:t>抄送：师市生态环境保护综合行政执法支队</w:t>
      </w:r>
      <w:r>
        <w:rPr>
          <w:rFonts w:hint="eastAsia" w:eastAsia="仿宋_GB2312" w:cs="Times New Roman"/>
          <w:sz w:val="28"/>
          <w:szCs w:val="28"/>
          <w:lang w:eastAsia="zh-CN"/>
        </w:rPr>
        <w:t>，</w:t>
      </w:r>
      <w:r>
        <w:rPr>
          <w:rFonts w:hint="default" w:ascii="Times New Roman" w:hAnsi="Times New Roman" w:eastAsia="仿宋_GB2312" w:cs="Times New Roman"/>
          <w:sz w:val="28"/>
          <w:szCs w:val="28"/>
          <w:lang w:val="en-US" w:eastAsia="zh-CN"/>
        </w:rPr>
        <w:t>130团城镇和生态保护中心、131团城镇和生态保护中心</w:t>
      </w:r>
      <w:r>
        <w:rPr>
          <w:rFonts w:hint="default" w:ascii="Times New Roman" w:hAnsi="Times New Roman" w:eastAsia="仿宋_GB2312" w:cs="Times New Roman"/>
          <w:sz w:val="28"/>
          <w:szCs w:val="28"/>
        </w:rPr>
        <w:t>。</w:t>
      </w:r>
    </w:p>
    <w:p w14:paraId="4E0858FF">
      <w:pPr>
        <w:spacing w:line="600" w:lineRule="exact"/>
        <w:ind w:right="210" w:rightChars="100"/>
        <w:rPr>
          <w:rFonts w:hint="default" w:ascii="Times New Roman" w:hAnsi="Times New Roman" w:eastAsia="仿宋_GB2312" w:cs="Times New Roman"/>
          <w:lang w:val="en-US" w:eastAsia="zh-CN"/>
        </w:rPr>
      </w:pPr>
      <w:r>
        <w:rPr>
          <w:rFonts w:hint="default" w:ascii="Times New Roman" w:hAnsi="Times New Roman" w:eastAsia="仿宋_GB2312" w:cs="Times New Roman"/>
          <w:sz w:val="28"/>
          <w:szCs w:val="28"/>
        </w:rPr>
        <mc:AlternateContent>
          <mc:Choice Requires="wps">
            <w:drawing>
              <wp:anchor distT="0" distB="0" distL="114300" distR="114300" simplePos="0" relativeHeight="251662336" behindDoc="0" locked="0" layoutInCell="1" allowOverlap="1">
                <wp:simplePos x="0" y="0"/>
                <wp:positionH relativeFrom="column">
                  <wp:posOffset>-152400</wp:posOffset>
                </wp:positionH>
                <wp:positionV relativeFrom="paragraph">
                  <wp:posOffset>371475</wp:posOffset>
                </wp:positionV>
                <wp:extent cx="5930265" cy="1270"/>
                <wp:effectExtent l="0" t="9525" r="13335" b="17780"/>
                <wp:wrapNone/>
                <wp:docPr id="3" name="直接连接符 4"/>
                <wp:cNvGraphicFramePr/>
                <a:graphic xmlns:a="http://schemas.openxmlformats.org/drawingml/2006/main">
                  <a:graphicData uri="http://schemas.microsoft.com/office/word/2010/wordprocessingShape">
                    <wps:wsp>
                      <wps:cNvCnPr/>
                      <wps:spPr>
                        <a:xfrm flipV="1">
                          <a:off x="0" y="0"/>
                          <a:ext cx="5930265" cy="1270"/>
                        </a:xfrm>
                        <a:prstGeom prst="straightConnector1">
                          <a:avLst/>
                        </a:prstGeom>
                        <a:ln w="19050" cap="flat" cmpd="sng">
                          <a:solidFill>
                            <a:srgbClr val="000000"/>
                          </a:solidFill>
                          <a:prstDash val="solid"/>
                          <a:round/>
                          <a:headEnd type="none" w="med" len="med"/>
                          <a:tailEnd type="none" w="med" len="med"/>
                        </a:ln>
                      </wps:spPr>
                      <wps:bodyPr/>
                    </wps:wsp>
                  </a:graphicData>
                </a:graphic>
              </wp:anchor>
            </w:drawing>
          </mc:Choice>
          <mc:Fallback>
            <w:pict>
              <v:shape id="直接连接符 4" o:spid="_x0000_s1026" o:spt="32" type="#_x0000_t32" style="position:absolute;left:0pt;flip:y;margin-left:-12pt;margin-top:29.25pt;height:0.1pt;width:466.95pt;z-index:251662336;mso-width-relative:page;mso-height-relative:page;" filled="f" stroked="t" coordsize="21600,21600" o:gfxdata="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qhDXPtgAAAAJAQAADwAAAAAAAAABACAAAAAiAAAA&#10;ZHJzL2Rvd25yZXYueG1sUEsBAhQAFAAAAAgAh07iQN+/8UIHAgAA/gMAAA4AAAAAAAAAAQAgAAAA&#10;JwEAAGRycy9lMm9Eb2MueG1sUEsFBgAAAAAGAAYAWQEAAKAFAAAAAA==&#10;">
                <v:fill on="f" focussize="0,0"/>
                <v:stroke weight="1.5pt" color="#000000" joinstyle="round"/>
                <v:imagedata o:title=""/>
                <o:lock v:ext="edit" aspectratio="f"/>
              </v:shape>
            </w:pict>
          </mc:Fallback>
        </mc:AlternateContent>
      </w:r>
      <w:r>
        <w:rPr>
          <w:rFonts w:hint="default" w:ascii="Times New Roman" w:hAnsi="Times New Roman" w:eastAsia="仿宋_GB2312" w:cs="Times New Roman"/>
          <w:sz w:val="28"/>
          <w:szCs w:val="28"/>
        </w:rPr>
        <mc:AlternateContent>
          <mc:Choice Requires="wps">
            <w:drawing>
              <wp:anchor distT="0" distB="0" distL="114300" distR="114300" simplePos="0" relativeHeight="251661312" behindDoc="0" locked="0" layoutInCell="1" allowOverlap="1">
                <wp:simplePos x="0" y="0"/>
                <wp:positionH relativeFrom="column">
                  <wp:posOffset>-142875</wp:posOffset>
                </wp:positionH>
                <wp:positionV relativeFrom="paragraph">
                  <wp:posOffset>0</wp:posOffset>
                </wp:positionV>
                <wp:extent cx="5882640" cy="0"/>
                <wp:effectExtent l="0" t="0" r="0" b="0"/>
                <wp:wrapNone/>
                <wp:docPr id="2" name="直接连接符 3"/>
                <wp:cNvGraphicFramePr/>
                <a:graphic xmlns:a="http://schemas.openxmlformats.org/drawingml/2006/main">
                  <a:graphicData uri="http://schemas.microsoft.com/office/word/2010/wordprocessingShape">
                    <wps:wsp>
                      <wps:cNvCnPr/>
                      <wps:spPr>
                        <a:xfrm>
                          <a:off x="0" y="0"/>
                          <a:ext cx="5882640" cy="0"/>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w:pict>
              <v:shape id="直接连接符 3" o:spid="_x0000_s1026" o:spt="32" type="#_x0000_t32" style="position:absolute;left:0pt;margin-left:-11.25pt;margin-top:0pt;height:0pt;width:463.2pt;z-index:251661312;mso-width-relative:page;mso-height-relative:page;" filled="f" stroked="t" coordsize="21600,21600" o:gfxdata="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Dgu0c3UAAAABQEAAA8AAAAAAAAAAQAgAAAAIgAAAGRycy9kb3ducmV2LnhtbFBL&#10;AQIUABQAAAAIAIdO4kDtBQzC+gEAAPADAAAOAAAAAAAAAAEAIAAAACMBAABkcnMvZTJvRG9jLnht&#10;bFBLBQYAAAAABgAGAFkBAACPBQAAAAA=&#10;">
                <v:fill on="f" focussize="0,0"/>
                <v:stroke color="#000000" joinstyle="round"/>
                <v:imagedata o:title=""/>
                <o:lock v:ext="edit" aspectratio="f"/>
              </v:shape>
            </w:pict>
          </mc:Fallback>
        </mc:AlternateContent>
      </w:r>
      <w:r>
        <w:rPr>
          <w:rFonts w:hint="default" w:ascii="Times New Roman" w:hAnsi="Times New Roman" w:eastAsia="仿宋_GB2312" w:cs="Times New Roman"/>
          <w:sz w:val="28"/>
          <w:szCs w:val="28"/>
        </w:rPr>
        <w:t xml:space="preserve">兵团第七师胡杨河市生态环境局            </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202</w:t>
      </w:r>
      <w:r>
        <w:rPr>
          <w:rFonts w:hint="eastAsia" w:eastAsia="仿宋_GB2312" w:cs="Times New Roman"/>
          <w:sz w:val="28"/>
          <w:szCs w:val="28"/>
          <w:lang w:val="en-US" w:eastAsia="zh-CN"/>
        </w:rPr>
        <w:t>6</w:t>
      </w:r>
      <w:r>
        <w:rPr>
          <w:rFonts w:hint="default" w:ascii="Times New Roman" w:hAnsi="Times New Roman" w:eastAsia="仿宋_GB2312" w:cs="Times New Roman"/>
          <w:sz w:val="28"/>
          <w:szCs w:val="28"/>
        </w:rPr>
        <w:t>年</w:t>
      </w:r>
      <w:r>
        <w:rPr>
          <w:rFonts w:hint="eastAsia" w:eastAsia="仿宋_GB2312" w:cs="Times New Roman"/>
          <w:sz w:val="28"/>
          <w:szCs w:val="28"/>
          <w:lang w:val="en-US" w:eastAsia="zh-CN"/>
        </w:rPr>
        <w:t>9</w:t>
      </w:r>
      <w:r>
        <w:rPr>
          <w:rFonts w:hint="default" w:ascii="Times New Roman" w:hAnsi="Times New Roman" w:eastAsia="仿宋_GB2312" w:cs="Times New Roman"/>
          <w:sz w:val="28"/>
          <w:szCs w:val="28"/>
        </w:rPr>
        <w:t>月</w:t>
      </w:r>
      <w:r>
        <w:rPr>
          <w:rFonts w:hint="eastAsia" w:eastAsia="仿宋_GB2312" w:cs="Times New Roman"/>
          <w:sz w:val="28"/>
          <w:szCs w:val="28"/>
          <w:lang w:val="en-US" w:eastAsia="zh-CN"/>
        </w:rPr>
        <w:t>8</w:t>
      </w:r>
      <w:r>
        <w:rPr>
          <w:rFonts w:hint="default" w:ascii="Times New Roman" w:hAnsi="Times New Roman" w:eastAsia="仿宋_GB2312" w:cs="Times New Roman"/>
          <w:sz w:val="28"/>
          <w:szCs w:val="28"/>
        </w:rPr>
        <w:t>日印</w:t>
      </w:r>
      <w:r>
        <w:rPr>
          <w:rFonts w:hint="default" w:ascii="Times New Roman" w:hAnsi="Times New Roman" w:eastAsia="仿宋_GB2312" w:cs="Times New Roman"/>
          <w:sz w:val="28"/>
          <w:szCs w:val="28"/>
          <w:lang w:val="en-US" w:eastAsia="zh-CN"/>
        </w:rPr>
        <w:t>发</w:t>
      </w:r>
    </w:p>
    <w:sectPr>
      <w:footerReference r:id="rId3"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7245A">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-114300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41B10A">
                          <w:pPr>
                            <w:pStyle w:val="7"/>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9pt;height:144pt;width:144pt;mso-position-horizontal:outside;mso-position-horizontal-relative:margin;mso-wrap-style:none;z-index:251659264;mso-width-relative:page;mso-height-relative:page;" filled="f" stroked="f" coordsize="21600,21600" o:gfxdata="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XaJ/59QAAAAIAQAADwAAAAAAAAABACAAAAAiAAAAZHJzL2Rvd25yZXYueG1sUEsB&#10;AhQAFAAAAAgAh07iQLqMOCsyAgAAYQQAAA4AAAAAAAAAAQAgAAAAIwEAAGRycy9lMm9Eb2MueG1s&#10;UEsFBgAAAAAGAAYAWQEAAMcFAAAAAA==&#10;">
              <v:fill on="f" focussize="0,0"/>
              <v:stroke on="f" weight="0.5pt"/>
              <v:imagedata o:title=""/>
              <o:lock v:ext="edit" aspectratio="f"/>
              <v:textbox inset="0mm,0mm,0mm,0mm" style="mso-fit-shape-to-text:t;">
                <w:txbxContent>
                  <w:p w14:paraId="4941B10A">
                    <w:pPr>
                      <w:pStyle w:val="7"/>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jZTQ2MWYyYTY5MDNmZDNlOGVlYzE1OWZlNTE2NTUifQ=="/>
  </w:docVars>
  <w:rsids>
    <w:rsidRoot w:val="19A61553"/>
    <w:rsid w:val="00301E8D"/>
    <w:rsid w:val="006F367F"/>
    <w:rsid w:val="00742AA9"/>
    <w:rsid w:val="01B110AA"/>
    <w:rsid w:val="025F2F6C"/>
    <w:rsid w:val="02894468"/>
    <w:rsid w:val="03E07A24"/>
    <w:rsid w:val="0402172C"/>
    <w:rsid w:val="05931CD0"/>
    <w:rsid w:val="06103791"/>
    <w:rsid w:val="064F49ED"/>
    <w:rsid w:val="07EF0236"/>
    <w:rsid w:val="08437F9E"/>
    <w:rsid w:val="085E716A"/>
    <w:rsid w:val="0A0D21E1"/>
    <w:rsid w:val="0A6D7B38"/>
    <w:rsid w:val="0A717628"/>
    <w:rsid w:val="0BB2614A"/>
    <w:rsid w:val="0BD55735"/>
    <w:rsid w:val="0CD67C16"/>
    <w:rsid w:val="0D244E26"/>
    <w:rsid w:val="0D4C612B"/>
    <w:rsid w:val="0DE549DB"/>
    <w:rsid w:val="0DEC6201"/>
    <w:rsid w:val="0E927B6D"/>
    <w:rsid w:val="0F3A0A84"/>
    <w:rsid w:val="0F8E2A2A"/>
    <w:rsid w:val="0F9811B3"/>
    <w:rsid w:val="10415B91"/>
    <w:rsid w:val="10B85FB1"/>
    <w:rsid w:val="12415B32"/>
    <w:rsid w:val="12816876"/>
    <w:rsid w:val="13222B5F"/>
    <w:rsid w:val="1367781A"/>
    <w:rsid w:val="13B33653"/>
    <w:rsid w:val="15883A78"/>
    <w:rsid w:val="15E46F00"/>
    <w:rsid w:val="166B5873"/>
    <w:rsid w:val="16E516D1"/>
    <w:rsid w:val="18B73C6E"/>
    <w:rsid w:val="193333BB"/>
    <w:rsid w:val="19A61553"/>
    <w:rsid w:val="1ABC044C"/>
    <w:rsid w:val="1ADA2FC8"/>
    <w:rsid w:val="1CB3762C"/>
    <w:rsid w:val="1CE75EF8"/>
    <w:rsid w:val="1D4B3D09"/>
    <w:rsid w:val="1D540896"/>
    <w:rsid w:val="1E1F706C"/>
    <w:rsid w:val="1E222CBC"/>
    <w:rsid w:val="1EA57449"/>
    <w:rsid w:val="1F0C482E"/>
    <w:rsid w:val="20323461"/>
    <w:rsid w:val="2177331E"/>
    <w:rsid w:val="21A1039B"/>
    <w:rsid w:val="24C7636B"/>
    <w:rsid w:val="24F3437F"/>
    <w:rsid w:val="254D33BF"/>
    <w:rsid w:val="27206206"/>
    <w:rsid w:val="274A3283"/>
    <w:rsid w:val="276002A5"/>
    <w:rsid w:val="27E6038A"/>
    <w:rsid w:val="29ED02E2"/>
    <w:rsid w:val="2BE9171D"/>
    <w:rsid w:val="2C703E76"/>
    <w:rsid w:val="2DB71358"/>
    <w:rsid w:val="2E6647A7"/>
    <w:rsid w:val="2E6C1D31"/>
    <w:rsid w:val="2FE778C1"/>
    <w:rsid w:val="2FF10740"/>
    <w:rsid w:val="30766E97"/>
    <w:rsid w:val="3093039C"/>
    <w:rsid w:val="31172428"/>
    <w:rsid w:val="319A0963"/>
    <w:rsid w:val="31DB1B10"/>
    <w:rsid w:val="31DE6AA2"/>
    <w:rsid w:val="31E84612"/>
    <w:rsid w:val="325A00D3"/>
    <w:rsid w:val="32EA1B39"/>
    <w:rsid w:val="334B0167"/>
    <w:rsid w:val="3390201E"/>
    <w:rsid w:val="34552334"/>
    <w:rsid w:val="34BE4995"/>
    <w:rsid w:val="34DB0164"/>
    <w:rsid w:val="34DB0F65"/>
    <w:rsid w:val="35222615"/>
    <w:rsid w:val="35335B87"/>
    <w:rsid w:val="37C91FA2"/>
    <w:rsid w:val="389B146D"/>
    <w:rsid w:val="390336C5"/>
    <w:rsid w:val="39586DFD"/>
    <w:rsid w:val="398622FF"/>
    <w:rsid w:val="398E34A3"/>
    <w:rsid w:val="3B901665"/>
    <w:rsid w:val="3CDE3DFA"/>
    <w:rsid w:val="3E3F2FBE"/>
    <w:rsid w:val="3E5263F1"/>
    <w:rsid w:val="3E8F41EC"/>
    <w:rsid w:val="3ED656D0"/>
    <w:rsid w:val="3EF26ED9"/>
    <w:rsid w:val="3F004EED"/>
    <w:rsid w:val="41E12475"/>
    <w:rsid w:val="41F36599"/>
    <w:rsid w:val="425C5EED"/>
    <w:rsid w:val="4475215D"/>
    <w:rsid w:val="44AC37CB"/>
    <w:rsid w:val="465316EE"/>
    <w:rsid w:val="46CD5F17"/>
    <w:rsid w:val="46F76C15"/>
    <w:rsid w:val="47623535"/>
    <w:rsid w:val="499A554C"/>
    <w:rsid w:val="4A8B785B"/>
    <w:rsid w:val="4B4732F2"/>
    <w:rsid w:val="4B9E0BAE"/>
    <w:rsid w:val="4BE111CF"/>
    <w:rsid w:val="4D3248D1"/>
    <w:rsid w:val="4DF46F02"/>
    <w:rsid w:val="4E1C7BCA"/>
    <w:rsid w:val="4E23273D"/>
    <w:rsid w:val="4E2A19FE"/>
    <w:rsid w:val="4E614CA7"/>
    <w:rsid w:val="4E8B592A"/>
    <w:rsid w:val="4EAD187E"/>
    <w:rsid w:val="5144471C"/>
    <w:rsid w:val="52016A0C"/>
    <w:rsid w:val="5212481A"/>
    <w:rsid w:val="521E31BF"/>
    <w:rsid w:val="52943481"/>
    <w:rsid w:val="52D41597"/>
    <w:rsid w:val="53732803"/>
    <w:rsid w:val="53EF1090"/>
    <w:rsid w:val="543A0058"/>
    <w:rsid w:val="5445681C"/>
    <w:rsid w:val="54473D53"/>
    <w:rsid w:val="54E21B59"/>
    <w:rsid w:val="55F63B99"/>
    <w:rsid w:val="560526E3"/>
    <w:rsid w:val="56131421"/>
    <w:rsid w:val="58D34BF9"/>
    <w:rsid w:val="593C3F2A"/>
    <w:rsid w:val="598D4786"/>
    <w:rsid w:val="59BB12F3"/>
    <w:rsid w:val="5A0B54BA"/>
    <w:rsid w:val="5A132EDD"/>
    <w:rsid w:val="5A2854B0"/>
    <w:rsid w:val="5A4C63EF"/>
    <w:rsid w:val="5A6574B1"/>
    <w:rsid w:val="5AD563E4"/>
    <w:rsid w:val="5ADB6D32"/>
    <w:rsid w:val="5BBE331C"/>
    <w:rsid w:val="5E116A2B"/>
    <w:rsid w:val="5EE50BC0"/>
    <w:rsid w:val="5FAA42E4"/>
    <w:rsid w:val="5FCF6BF0"/>
    <w:rsid w:val="609D79A4"/>
    <w:rsid w:val="60BB7E2A"/>
    <w:rsid w:val="6109328C"/>
    <w:rsid w:val="612B239E"/>
    <w:rsid w:val="615F6B97"/>
    <w:rsid w:val="623C143F"/>
    <w:rsid w:val="62A019CE"/>
    <w:rsid w:val="62E3579C"/>
    <w:rsid w:val="644952F5"/>
    <w:rsid w:val="6703077D"/>
    <w:rsid w:val="679C6136"/>
    <w:rsid w:val="67A45ABC"/>
    <w:rsid w:val="68152516"/>
    <w:rsid w:val="6924244C"/>
    <w:rsid w:val="698B1E19"/>
    <w:rsid w:val="6A7F011B"/>
    <w:rsid w:val="6C321C2B"/>
    <w:rsid w:val="6CC3509F"/>
    <w:rsid w:val="6F2512C7"/>
    <w:rsid w:val="6F4158DC"/>
    <w:rsid w:val="703C143E"/>
    <w:rsid w:val="708446DD"/>
    <w:rsid w:val="70860455"/>
    <w:rsid w:val="709A3F00"/>
    <w:rsid w:val="72AC1CC9"/>
    <w:rsid w:val="7375588F"/>
    <w:rsid w:val="73E5637C"/>
    <w:rsid w:val="75006CB2"/>
    <w:rsid w:val="7516167C"/>
    <w:rsid w:val="75F30136"/>
    <w:rsid w:val="76017E90"/>
    <w:rsid w:val="76CC46E8"/>
    <w:rsid w:val="79AC0800"/>
    <w:rsid w:val="7A1E16FE"/>
    <w:rsid w:val="7BE007E5"/>
    <w:rsid w:val="7D11554A"/>
    <w:rsid w:val="7F4A4B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qFormat="1" w:uiPriority="99"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3"/>
    <w:basedOn w:val="1"/>
    <w:next w:val="1"/>
    <w:qFormat/>
    <w:uiPriority w:val="0"/>
    <w:pPr>
      <w:keepNext/>
      <w:keepLines/>
      <w:widowControl/>
      <w:spacing w:before="260" w:after="260" w:line="416" w:lineRule="auto"/>
      <w:ind w:firstLine="200" w:firstLineChars="200"/>
      <w:outlineLvl w:val="2"/>
    </w:pPr>
    <w:rPr>
      <w:rFonts w:ascii="Times New Roman" w:hAnsi="Times New Roman" w:eastAsia="宋体"/>
      <w:b/>
      <w:bCs/>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index heading"/>
    <w:basedOn w:val="1"/>
    <w:next w:val="3"/>
    <w:qFormat/>
    <w:uiPriority w:val="0"/>
    <w:pPr>
      <w:widowControl/>
      <w:jc w:val="left"/>
    </w:pPr>
    <w:rPr>
      <w:rFonts w:ascii="Arial" w:hAnsi="Arial" w:cs="Arial"/>
      <w:b/>
      <w:bCs/>
      <w:kern w:val="0"/>
      <w:sz w:val="24"/>
    </w:rPr>
  </w:style>
  <w:style w:type="paragraph" w:styleId="3">
    <w:name w:val="index 1"/>
    <w:basedOn w:val="1"/>
    <w:next w:val="1"/>
    <w:qFormat/>
    <w:uiPriority w:val="0"/>
    <w:pPr>
      <w:spacing w:line="360" w:lineRule="auto"/>
      <w:jc w:val="center"/>
    </w:pPr>
  </w:style>
  <w:style w:type="paragraph" w:styleId="5">
    <w:name w:val="index 5"/>
    <w:basedOn w:val="1"/>
    <w:next w:val="1"/>
    <w:qFormat/>
    <w:uiPriority w:val="0"/>
    <w:pPr>
      <w:ind w:left="800" w:leftChars="800"/>
    </w:pPr>
  </w:style>
  <w:style w:type="paragraph" w:styleId="6">
    <w:name w:val="Body Text"/>
    <w:basedOn w:val="1"/>
    <w:qFormat/>
    <w:uiPriority w:val="0"/>
    <w:rPr>
      <w:rFonts w:eastAsia="华文中宋"/>
      <w:b/>
      <w:bCs/>
      <w:w w:val="90"/>
      <w:sz w:val="44"/>
    </w:rPr>
  </w:style>
  <w:style w:type="paragraph" w:styleId="7">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List"/>
    <w:basedOn w:val="1"/>
    <w:qFormat/>
    <w:uiPriority w:val="0"/>
    <w:pPr>
      <w:ind w:left="200" w:hanging="200" w:hangingChars="200"/>
    </w:pPr>
  </w:style>
  <w:style w:type="paragraph" w:styleId="9">
    <w:name w:val="footnote text"/>
    <w:basedOn w:val="1"/>
    <w:next w:val="5"/>
    <w:unhideWhenUsed/>
    <w:qFormat/>
    <w:uiPriority w:val="99"/>
    <w:pPr>
      <w:snapToGrid w:val="0"/>
      <w:jc w:val="left"/>
    </w:pPr>
    <w:rPr>
      <w:rFonts w:ascii="Calibri" w:hAnsi="Calibri" w:eastAsia="仿宋" w:cs="Times New Roman"/>
      <w:sz w:val="18"/>
      <w:szCs w:val="18"/>
    </w:rPr>
  </w:style>
  <w:style w:type="paragraph" w:styleId="10">
    <w:name w:val="Body Text 2"/>
    <w:basedOn w:val="1"/>
    <w:unhideWhenUsed/>
    <w:qFormat/>
    <w:uiPriority w:val="99"/>
    <w:pPr>
      <w:spacing w:after="120" w:line="480" w:lineRule="auto"/>
    </w:pPr>
  </w:style>
  <w:style w:type="paragraph" w:customStyle="1" w:styleId="13">
    <w:name w:val="Default"/>
    <w:basedOn w:val="14"/>
    <w:next w:val="1"/>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4">
    <w:name w:val="纯文本1"/>
    <w:basedOn w:val="1"/>
    <w:qFormat/>
    <w:uiPriority w:val="0"/>
    <w:pPr>
      <w:adjustRightInd w:val="0"/>
      <w:textAlignment w:val="baseline"/>
    </w:pPr>
    <w:rPr>
      <w:rFonts w:ascii="宋体" w:hAnsi="Courier New"/>
      <w:szCs w:val="20"/>
    </w:rPr>
  </w:style>
  <w:style w:type="paragraph" w:customStyle="1" w:styleId="15">
    <w:name w:val="1 表头"/>
    <w:basedOn w:val="1"/>
    <w:qFormat/>
    <w:uiPriority w:val="0"/>
    <w:pPr>
      <w:adjustRightInd w:val="0"/>
      <w:snapToGrid w:val="0"/>
      <w:spacing w:line="240" w:lineRule="auto"/>
      <w:ind w:firstLine="0" w:firstLineChars="0"/>
      <w:jc w:val="center"/>
    </w:pPr>
    <w:rPr>
      <w:b/>
      <w:color w:val="000000"/>
      <w:sz w:val="21"/>
      <w:szCs w:val="21"/>
    </w:rPr>
  </w:style>
  <w:style w:type="paragraph" w:customStyle="1" w:styleId="16">
    <w:name w:val="xl27"/>
    <w:basedOn w:val="1"/>
    <w:qFormat/>
    <w:uiPriority w:val="0"/>
    <w:pPr>
      <w:widowControl/>
      <w:pBdr>
        <w:bottom w:val="single" w:color="auto" w:sz="4" w:space="0"/>
        <w:right w:val="single" w:color="auto" w:sz="4" w:space="0"/>
      </w:pBdr>
      <w:spacing w:before="100" w:beforeAutospacing="1" w:after="100" w:afterAutospacing="1"/>
      <w:jc w:val="center"/>
    </w:pPr>
    <w:rPr>
      <w:rFonts w:eastAsia="Arial Unicode MS"/>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1791</Words>
  <Characters>1981</Characters>
  <Lines>0</Lines>
  <Paragraphs>0</Paragraphs>
  <TotalTime>7</TotalTime>
  <ScaleCrop>false</ScaleCrop>
  <LinksUpToDate>false</LinksUpToDate>
  <CharactersWithSpaces>2028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2024-08-23T02:46:00Z</dcterms:created>
  <dc:creator>Administrator</dc:creator>
  <cp:lastModifiedBy>Floating dream </cp:lastModifiedBy>
  <cp:lastPrinted>2026-09-07T04:39:57Z</cp:lastPrinted>
  <dcterms:modified xsi:type="dcterms:W3CDTF">2026-09-07T11:58:22Z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8520AE83A9CE449ABA0F1BBB9A0D2064_13</vt:lpwstr>
  </property>
  <property fmtid="{D5CDD505-2E9C-101B-9397-08002B2CF9AE}" pid="4" name="KSOTemplateDocerSaveRecord">
    <vt:lpwstr>eyJoZGlkIjoiODBjNzYxYmIzOWJkMDlmNzJmZjdjMmNkNDkzMGYxZDkiLCJ1c2VySWQiOiIzNjMzMTU4MzUifQ==</vt:lpwstr>
  </property>
</Properties>
</file>