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4F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第七师胡杨河市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财政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局2025年度法治</w:t>
      </w:r>
    </w:p>
    <w:p w14:paraId="14E2D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政府建设工作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报告</w:t>
      </w:r>
    </w:p>
    <w:p w14:paraId="51D9C4CA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年，在师市党委的正确领导和依法治师市办的精心指导下，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坚持以习近平法治思想为指导，深入贯彻党的二十大及二十届三、四中全会精神，紧扣《法治政府建设实施纲要（2021－2025）》</w:t>
      </w:r>
      <w:r>
        <w:rPr>
          <w:rFonts w:hint="eastAsia" w:ascii="仿宋_GB2312" w:hAnsi="仿宋_GB2312" w:eastAsia="仿宋_GB2312" w:cs="仿宋_GB2312"/>
          <w:sz w:val="32"/>
          <w:szCs w:val="32"/>
        </w:rPr>
        <w:t>和建立现代财政制度的要求，以“依法理财、规范履职、服务发展”为核心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深入推进财政法治政府建设，不断加强法治宣传教育，全面推进依法行政，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为师市经济社会高质量发展提供坚实法治保障。</w:t>
      </w:r>
      <w:r>
        <w:rPr>
          <w:rFonts w:hint="eastAsia" w:ascii="仿宋_GB2312" w:hAnsi="仿宋_GB2312" w:eastAsia="仿宋_GB2312" w:cs="仿宋_GB2312"/>
          <w:sz w:val="32"/>
          <w:szCs w:val="32"/>
        </w:rPr>
        <w:t>现将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全年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工作情况报告如下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AB2419F"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年法治建设工作情况 </w:t>
      </w:r>
    </w:p>
    <w:p w14:paraId="232A96B2">
      <w:pPr>
        <w:ind w:firstLine="643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（一）履行财政职能，筑牢财力保障。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建立与上级财政部门常态化沟通协调机制，精准把握政策导向与资金投向，主动汇报师市法治建设重点需求，最大限度争取专项政策与资金支持，为法治建设注入外源动力。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聚焦法治领域关键环节，2025年师市本级预算统筹安排资金1508.49万元，其中，拨付258.49万元支持人民调解、法律援助等公共法律服务体系建设，切实保障群众合法权益、化解基层矛盾；安排1200万元用于司法救助、综合治理及维稳护边工作，通过制度化资金保障筑牢社会稳定防线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安排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50万元保障信访工作规范开展，助力构建多元纠纷化解格局，以坚实财力支撑法治师市建设。</w:t>
      </w:r>
    </w:p>
    <w:p w14:paraId="6C7CEC8E">
      <w:pPr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（二）强化组织保障，落实法治责任。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我局高度重视法治建设工作，将其纳入重要议事日程，与业务工作同部署、同推进、同考核。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建立组织机构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成立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了以</w:t>
      </w:r>
      <w:r>
        <w:rPr>
          <w:rFonts w:hint="eastAsia" w:ascii="仿宋_GB2312" w:hAnsi="仿宋_GB2312" w:eastAsia="仿宋_GB2312" w:cs="仿宋_GB2312"/>
          <w:sz w:val="32"/>
          <w:szCs w:val="32"/>
        </w:rPr>
        <w:t>局长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</w:rPr>
        <w:t>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组长、分管领导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副组长、各科室负责人为成员的法治工作领导小组，明确了工作职责和任务分工，形成了主要领导亲自抓、分管领导具体抓、各科室共同抓的工作格局。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始终贯彻“第一议题”制度，把学习习近平新时代中国特色社会主义思想、党的重要会议精神及习近平总书记关于法治建设的重要讲话精神，作为党组会、党员大会、支委会等党内重要会议的首要内容，全年组织“第一议题”学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</w:rPr>
        <w:t>次，通过“领导领学+研讨交流+心得分享”模式，推动理论学习从“入耳入脑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向“入心入行”转变，为法治财政建设筑牢思想根基。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健全执法责任体系，以《师市财政局关于落实 “谁执法谁普法”普法责任制的实施意见》认真梳理财政执法事项清单，明确执法主体资格、管辖范围、权限边界、操作流程及裁量标准，严格落实主要领导法治建设第一责任人职责，抓好财政法治工作，确保财政执法规范有序。</w:t>
      </w:r>
    </w:p>
    <w:p w14:paraId="03A874E4">
      <w:pPr>
        <w:ind w:firstLine="643" w:firstLineChars="200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（三）严格决策程序，规范依法决策。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坚持“三重一大”事项集体决策制度。在预决算编制、财政资金拨付、政府采购、人事任免、大额度资金使用等重点工作方面，把民主协商、集体决策、三方机构评估等作为行政决策的必经程序，切实提高行政决策的科学性、合法性，目前没有出现重大决策失误、造成重大决策损失等情况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根据《关于进一步规范七师行政事业单位政府采购管理的通知》，在采购预算、采购方案编制、采购审批、合同验收、资金支付等多环节进一步规范政府采购行为，提高采购活动的透明度。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坚持规范准入原则，积极引导供应商入驻，截至目前，师市入驻供应商1234家，其中小微企业960家。理顺平台采购流程，完成政采云平台与预算一体化平台对接。2025年解决各方登陆、操作问题100余个，以线上、线下方式开展培训15次，完成平台交易1209975笔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四是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为规范政府采购行为，2025年4月开展对七师2024年开展政府采购业务的11家招标代理机构进行信用评价检查，对存在问题的7家代理机构按《新疆生产建设兵团政府采购代理机构管理办法》的相关规定对其信用评价进行扣分。2025年7月开展政府采购领域“四类违法”行为专项清理工作，此项工作目前正在开展中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五是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为代理记账公司耐心讲解许可证办理的流程，已为师市辖区14家代理记账公司办理了会计代理记账许可证，积极引导会计代理记账机构依法依规执业。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六是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坚持以问题为导向，结合《2025年师市财会监督工作计划》及工作实际，认真制定监督检查工作方案，通过“查阅资料、数据比对、实地核查”相结合的方式，对预算执行、非税收入、结余资金、会计信息质量、在建工程项目等11个重点领域开展专项检查，切实强化财政管理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七是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建立财会监督人才库，加大财会监督人才培养交流力度，优化干部队伍结构。结合最新财经法规与监督检查实践，编制《第七师胡杨河市财政监督检查工作指引》为监督检查人员提供标准化、规范化的工作指南，打造政治过硬、业务精湛、作风优良的财会监督干部队伍。</w:t>
      </w:r>
    </w:p>
    <w:p w14:paraId="47A2DC6B">
      <w:pPr>
        <w:ind w:firstLine="643" w:firstLineChars="200"/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highlight w:val="none"/>
          <w:lang w:val="en-US" w:eastAsia="zh-CN" w:bidi="ar-SA"/>
        </w:rPr>
        <w:t>加强普法宣传，营造法治氛围。</w:t>
      </w:r>
      <w:r>
        <w:rPr>
          <w:rFonts w:hint="eastAsia" w:ascii="仿宋_GB2312" w:hAnsi="Times New Roman" w:eastAsia="仿宋_GB2312" w:cs="Times New Roman"/>
          <w:b/>
          <w:bCs w:val="0"/>
          <w:kern w:val="0"/>
          <w:sz w:val="32"/>
          <w:szCs w:val="32"/>
          <w:shd w:val="clear" w:color="auto" w:fill="FFFFFF"/>
          <w:lang w:val="en-US" w:eastAsia="zh-CN"/>
        </w:rPr>
        <w:t>一是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>认真落实“谁执法谁普法”责任制。按照《师市财政局关于开展法治宣传教育的第八个五年规划（2021-2025）》的工作要求，积极开展各项普法宣传活动。二</w:t>
      </w:r>
      <w:r>
        <w:rPr>
          <w:rFonts w:hint="eastAsia" w:ascii="仿宋_GB2312" w:hAnsi="Times New Roman" w:eastAsia="仿宋_GB2312" w:cs="Times New Roman"/>
          <w:b/>
          <w:bCs w:val="0"/>
          <w:kern w:val="0"/>
          <w:sz w:val="32"/>
          <w:szCs w:val="32"/>
          <w:shd w:val="clear" w:color="auto" w:fill="FFFFFF"/>
          <w:lang w:val="en-US" w:eastAsia="zh-CN"/>
        </w:rPr>
        <w:t>是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>优化金融环境，按照普法重要时间节点，定期围绕宪法、扫黑除恶、电信诈骗、非法集资等内容进行宣传教育。截至目前，开展金融普法宣传活动5场次，发放宣传册4000余份，宣传品2500余份，循环播放防范非法集资短视频20天，发送风险提示短信30万余条，覆盖受众超10万人次，为维护地方金融秩序稳定、促进金融行业健康发展奠定了坚实法治基础。</w:t>
      </w:r>
      <w:r>
        <w:rPr>
          <w:rFonts w:hint="eastAsia" w:ascii="仿宋_GB2312" w:hAnsi="Times New Roman" w:eastAsia="仿宋_GB2312" w:cs="Times New Roman"/>
          <w:b/>
          <w:bCs w:val="0"/>
          <w:kern w:val="0"/>
          <w:sz w:val="32"/>
          <w:szCs w:val="32"/>
          <w:shd w:val="clear" w:color="auto" w:fill="FFFFFF"/>
          <w:lang w:val="en-US" w:eastAsia="zh-CN"/>
        </w:rPr>
        <w:t>三是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>加强法治队伍建设，严格落实行政执法人员资格管理和持证上岗，鼓励新入职同志尽快取得行政执法证件，对离岗退休人员的行政执法证件及时收回并交至司法局，合理配备行政执法力量。截至目前，我局通过考试获得行政执法资格的在岗在编人员共16人。</w:t>
      </w:r>
    </w:p>
    <w:p w14:paraId="36BDED9E">
      <w:pPr>
        <w:ind w:firstLine="643" w:firstLineChars="200"/>
        <w:rPr>
          <w:rFonts w:hint="eastAsia" w:ascii="仿宋_GB2312" w:hAnsi="Times New Roman" w:eastAsia="仿宋_GB2312" w:cs="Times New Roman"/>
          <w:b w:val="0"/>
          <w:bCs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）强化学习培训，树立法治理念。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>一是充分发挥局党组的“头雁”作用，把习近平法治思想、宪法、民法典、预算法、党内法规和《法治政府建设实施纲要(2021-2025年）》等重要内容列入党组理论学习中心组学习，深入推进领导干部专题学法。严格执行行政负责人出庭应诉制度，截至目前，我局暂无行政诉讼案件。</w:t>
      </w:r>
      <w:r>
        <w:rPr>
          <w:rFonts w:hint="eastAsia" w:ascii="仿宋_GB2312" w:hAnsi="Times New Roman" w:eastAsia="仿宋_GB2312" w:cs="Times New Roman"/>
          <w:b/>
          <w:bCs w:val="0"/>
          <w:kern w:val="0"/>
          <w:sz w:val="32"/>
          <w:szCs w:val="32"/>
          <w:shd w:val="clear" w:color="auto" w:fill="FFFFFF"/>
          <w:lang w:val="en-US" w:eastAsia="zh-CN"/>
        </w:rPr>
        <w:t>二是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>按照“谁执法谁普法”“谁管理谁普法”“谁服务谁普法”的原则，通过专题学法、以案说法、集中学、自学等多种形式，深入学习习近平总书记关于全面依法治国的重要论述、《中华人民共和国宪法》《预算法》《政府采购法》《行政处罚法》等法律法规，通过开展常态学法用法活动，不断养成自觉守法、依法办事的习惯。</w:t>
      </w:r>
      <w:r>
        <w:rPr>
          <w:rFonts w:hint="eastAsia" w:ascii="仿宋_GB2312" w:hAnsi="Times New Roman" w:eastAsia="仿宋_GB2312" w:cs="Times New Roman"/>
          <w:b/>
          <w:bCs w:val="0"/>
          <w:kern w:val="0"/>
          <w:sz w:val="32"/>
          <w:szCs w:val="32"/>
          <w:shd w:val="clear" w:color="auto" w:fill="FFFFFF"/>
          <w:lang w:val="en-US" w:eastAsia="zh-CN"/>
        </w:rPr>
        <w:t>三是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>结合财政工作实际，广泛开展《会计法》、《预算法》等法财政法规的教育培训，进一步提高基层财政干部对法律法规的认识和理解。2025年，开展财政预算绩效管理、政府采购实务操作、会计法和公司法等各类培训5期，培训人次达900余人，培养基层人员诚信守法、依法办事的职业操守，推动法治财政理念深入人心。</w:t>
      </w:r>
      <w:r>
        <w:rPr>
          <w:rFonts w:hint="eastAsia" w:ascii="仿宋_GB2312" w:hAnsi="Times New Roman" w:eastAsia="仿宋_GB2312" w:cs="Times New Roman"/>
          <w:b/>
          <w:bCs w:val="0"/>
          <w:kern w:val="0"/>
          <w:sz w:val="32"/>
          <w:szCs w:val="32"/>
          <w:shd w:val="clear" w:color="auto" w:fill="FFFFFF"/>
          <w:lang w:val="en-US" w:eastAsia="zh-CN"/>
        </w:rPr>
        <w:t>四是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>组织财政系统干部积极参与兵团依法行政培训和测试，确保行政执法人员每人每年至少接受不少于60学时的相关法律知识、业务知识和行政执法技能培训，不断增强党员干部法治思维和依法行政能力和水平。</w:t>
      </w:r>
    </w:p>
    <w:p w14:paraId="2F1B122C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val="en-US" w:eastAsia="zh-CN"/>
        </w:rPr>
        <w:t>二、法治建设工作存在的问题</w:t>
      </w:r>
    </w:p>
    <w:p w14:paraId="4C8A2384">
      <w:pPr>
        <w:numPr>
          <w:ilvl w:val="0"/>
          <w:numId w:val="0"/>
        </w:numPr>
        <w:ind w:firstLine="643" w:firstLineChars="200"/>
        <w:jc w:val="both"/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kern w:val="0"/>
          <w:sz w:val="32"/>
          <w:szCs w:val="32"/>
          <w:shd w:val="clear" w:color="auto" w:fill="FFFFFF"/>
          <w:lang w:val="en-US" w:eastAsia="zh-CN"/>
        </w:rPr>
        <w:t>一是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>法治宣传形式较单一，宣传教育载体也不丰富，缺乏灵活性。</w:t>
      </w:r>
      <w:r>
        <w:rPr>
          <w:rFonts w:hint="eastAsia" w:ascii="仿宋_GB2312" w:hAnsi="Times New Roman" w:eastAsia="仿宋_GB2312" w:cs="Times New Roman"/>
          <w:b/>
          <w:bCs w:val="0"/>
          <w:kern w:val="0"/>
          <w:sz w:val="32"/>
          <w:szCs w:val="32"/>
          <w:shd w:val="clear" w:color="auto" w:fill="FFFFFF"/>
          <w:lang w:val="en-US" w:eastAsia="zh-CN"/>
        </w:rPr>
        <w:t>二是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>财政系统干部职工对专业领域法律法规掌握不熟练，理论联系实际不够，法律知识水平仍需提高。</w:t>
      </w:r>
    </w:p>
    <w:p w14:paraId="328E4BB7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val="en-US" w:eastAsia="zh-CN"/>
        </w:rPr>
        <w:t>三、下一步工作计划</w:t>
      </w:r>
    </w:p>
    <w:p w14:paraId="08EE8B86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>2026年，师市财政局将始终以习近平法治思想为根本遵循，锚定“依法理财、规范履职、服务发展”核心目标，全面提升财政法治履职能力，为师市经济社会高质量发展注入强劲法治动能。</w:t>
      </w:r>
      <w:r>
        <w:rPr>
          <w:rFonts w:hint="eastAsia" w:ascii="仿宋_GB2312" w:hAnsi="Times New Roman" w:eastAsia="仿宋_GB2312" w:cs="Times New Roman"/>
          <w:b/>
          <w:bCs w:val="0"/>
          <w:kern w:val="0"/>
          <w:sz w:val="32"/>
          <w:szCs w:val="32"/>
          <w:shd w:val="clear" w:color="auto" w:fill="FFFFFF"/>
          <w:lang w:val="en-US" w:eastAsia="zh-CN"/>
        </w:rPr>
        <w:t>一是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>持续把学习宣传贯彻习近平法治思想作为首要政治任务，完善党组理论学习中心组常态化研学机制，将其与《预算法》《政府采购法》等重点法规贯通学习，推动习近平法治思想从理论认知转化为干部履职实践，实现法治素养与业务能力双提升。</w:t>
      </w:r>
      <w:r>
        <w:rPr>
          <w:rFonts w:hint="eastAsia" w:ascii="仿宋_GB2312" w:hAnsi="Times New Roman" w:eastAsia="仿宋_GB2312" w:cs="Times New Roman"/>
          <w:b/>
          <w:bCs w:val="0"/>
          <w:kern w:val="0"/>
          <w:sz w:val="32"/>
          <w:szCs w:val="32"/>
          <w:shd w:val="clear" w:color="auto" w:fill="FFFFFF"/>
          <w:lang w:val="en-US" w:eastAsia="zh-CN"/>
        </w:rPr>
        <w:t>二是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>严格贯彻“谁执法谁普法”“谁管理谁普法”“谁服务谁普法”的普法责任制，积极创新普法方式，持续开展财政法律法规与其他重要法律的宣传解读。</w:t>
      </w:r>
      <w:r>
        <w:rPr>
          <w:rFonts w:hint="eastAsia" w:ascii="仿宋_GB2312" w:hAnsi="Times New Roman" w:eastAsia="仿宋_GB2312" w:cs="Times New Roman"/>
          <w:b/>
          <w:bCs w:val="0"/>
          <w:kern w:val="0"/>
          <w:sz w:val="32"/>
          <w:szCs w:val="32"/>
          <w:shd w:val="clear" w:color="auto" w:fill="FFFFFF"/>
          <w:lang w:val="en-US" w:eastAsia="zh-CN"/>
        </w:rPr>
        <w:t>三是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>聚焦财政法治体系建设要求，建立健全财政业务与法治建设协调联动机制。完善规范性文件制定、重大决策合法性审核等制度流程，细化预算管理、政府采购等领域执法裁量基准，形成“制度管人、流程管事”的刚性约束。</w:t>
      </w:r>
      <w:r>
        <w:rPr>
          <w:rFonts w:hint="eastAsia" w:ascii="仿宋_GB2312" w:hAnsi="Times New Roman" w:eastAsia="仿宋_GB2312" w:cs="Times New Roman"/>
          <w:b/>
          <w:bCs w:val="0"/>
          <w:kern w:val="0"/>
          <w:sz w:val="32"/>
          <w:szCs w:val="32"/>
          <w:shd w:val="clear" w:color="auto" w:fill="FFFFFF"/>
          <w:lang w:val="en-US" w:eastAsia="zh-CN"/>
        </w:rPr>
        <w:t>四是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>强化财会监督与绩效评价融合，将法治要求嵌入财政管理各节点，推动财政工作全面迈入法制化、规范化、制度化轨道。</w:t>
      </w:r>
    </w:p>
    <w:p w14:paraId="6E4F6269">
      <w:pPr>
        <w:rPr>
          <w:rFonts w:hint="eastAsia"/>
        </w:rPr>
      </w:pPr>
    </w:p>
    <w:p w14:paraId="5827CAB1">
      <w:pPr>
        <w:numPr>
          <w:ilvl w:val="0"/>
          <w:numId w:val="0"/>
        </w:numPr>
        <w:jc w:val="both"/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</w:pPr>
    </w:p>
    <w:p w14:paraId="48A46697">
      <w:pPr>
        <w:numPr>
          <w:ilvl w:val="0"/>
          <w:numId w:val="0"/>
        </w:numPr>
        <w:ind w:left="4160" w:hanging="4160" w:hangingChars="1300"/>
        <w:jc w:val="both"/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 xml:space="preserve">                              第七师胡杨河市财政局</w:t>
      </w:r>
    </w:p>
    <w:p w14:paraId="202BD103">
      <w:pPr>
        <w:numPr>
          <w:ilvl w:val="0"/>
          <w:numId w:val="0"/>
        </w:numPr>
        <w:ind w:left="4160" w:hanging="4160" w:hangingChars="1300"/>
        <w:jc w:val="both"/>
      </w:pP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shd w:val="clear" w:color="auto" w:fill="FFFFFF"/>
          <w:lang w:val="en-US" w:eastAsia="zh-CN"/>
        </w:rPr>
        <w:t xml:space="preserve">                                 2025年11月3日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506C2A"/>
    <w:rsid w:val="02570F77"/>
    <w:rsid w:val="0AED03A3"/>
    <w:rsid w:val="1A444FC8"/>
    <w:rsid w:val="1C511068"/>
    <w:rsid w:val="1C6172A0"/>
    <w:rsid w:val="1C6D7524"/>
    <w:rsid w:val="2A45102F"/>
    <w:rsid w:val="37F700B5"/>
    <w:rsid w:val="43DE520F"/>
    <w:rsid w:val="444E121C"/>
    <w:rsid w:val="4DC17536"/>
    <w:rsid w:val="4FAF50A9"/>
    <w:rsid w:val="61D26EE7"/>
    <w:rsid w:val="7176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3115</Words>
  <Characters>3221</Characters>
  <Lines>0</Lines>
  <Paragraphs>0</Paragraphs>
  <TotalTime>132</TotalTime>
  <ScaleCrop>false</ScaleCrop>
  <LinksUpToDate>false</LinksUpToDate>
  <CharactersWithSpaces>3287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2025-10-27T02:21:00Z</dcterms:created>
  <dc:creator>李华</dc:creator>
  <cp:lastModifiedBy>Sun°</cp:lastModifiedBy>
  <cp:lastPrinted>2025-11-03T11:04:00Z</cp:lastPrinted>
  <dcterms:modified xsi:type="dcterms:W3CDTF">2026-03-19T10:51:59Z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39151B2A633E45439FB00C10094DE274_13</vt:lpwstr>
  </property>
  <property fmtid="{D5CDD505-2E9C-101B-9397-08002B2CF9AE}" pid="4" name="KSOTemplateDocerSaveRecord">
    <vt:lpwstr>eyJoZGlkIjoiNmQxOGE1ZDZmNGE0NWUzMTE2OTQ0YzNlNWEzZDcwMTMiLCJ1c2VySWQiOiIyNTAwNDc2OTMifQ==</vt:lpwstr>
  </property>
</Properties>
</file>