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81B556">
      <w:pPr>
        <w:keepNext w:val="0"/>
        <w:keepLines w:val="0"/>
        <w:pageBreakBefore w:val="0"/>
        <w:widowControl w:val="0"/>
        <w:tabs>
          <w:tab w:val="left" w:pos="4982"/>
        </w:tabs>
        <w:kinsoku/>
        <w:wordWrap/>
        <w:overflowPunct/>
        <w:topLinePunct w:val="0"/>
        <w:autoSpaceDE/>
        <w:autoSpaceDN/>
        <w:bidi w:val="0"/>
        <w:adjustRightInd/>
        <w:snapToGrid/>
        <w:spacing w:line="800" w:lineRule="exact"/>
        <w:textAlignment w:val="auto"/>
        <w:rPr>
          <w:rFonts w:hint="default" w:ascii="仿宋_GB2312" w:eastAsia="仿宋_GB2312"/>
          <w:snapToGrid w:val="0"/>
          <w:kern w:val="0"/>
          <w:sz w:val="32"/>
          <w:szCs w:val="32"/>
          <w:lang w:val="en-US" w:eastAsia="zh-CN"/>
        </w:rPr>
      </w:pPr>
      <w:r>
        <w:rPr>
          <w:rFonts w:hint="eastAsia" w:ascii="仿宋_GB2312" w:eastAsia="仿宋_GB2312"/>
          <w:snapToGrid w:val="0"/>
          <w:kern w:val="0"/>
          <w:sz w:val="32"/>
          <w:szCs w:val="32"/>
          <w:lang w:val="en-US" w:eastAsia="zh-CN"/>
        </w:rPr>
        <w:tab/>
      </w:r>
    </w:p>
    <w:p w14:paraId="0CF2A8E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napToGrid w:val="0"/>
          <w:kern w:val="0"/>
          <w:sz w:val="32"/>
          <w:szCs w:val="32"/>
        </w:rPr>
      </w:pPr>
      <w:r>
        <w:rPr>
          <w:rFonts w:hint="eastAsia" w:ascii="仿宋_GB2312" w:eastAsia="仿宋_GB2312"/>
          <w:snapToGrid w:val="0"/>
          <w:kern w:val="0"/>
          <w:sz w:val="32"/>
          <w:szCs w:val="32"/>
        </w:rPr>
        <w:t xml:space="preserve">                              </w:t>
      </w:r>
      <w:r>
        <w:rPr>
          <w:rFonts w:hint="default" w:ascii="Times New Roman" w:hAnsi="Times New Roman" w:eastAsia="仿宋_GB2312" w:cs="Times New Roman"/>
          <w:snapToGrid w:val="0"/>
          <w:kern w:val="0"/>
          <w:sz w:val="32"/>
          <w:szCs w:val="32"/>
        </w:rPr>
        <w:t xml:space="preserve">  师市环审〔202</w:t>
      </w:r>
      <w:r>
        <w:rPr>
          <w:rFonts w:hint="eastAsia" w:eastAsia="仿宋_GB2312" w:cs="Times New Roman"/>
          <w:snapToGrid w:val="0"/>
          <w:kern w:val="0"/>
          <w:sz w:val="32"/>
          <w:szCs w:val="32"/>
          <w:lang w:val="en-US" w:eastAsia="zh-CN"/>
        </w:rPr>
        <w:t>6</w:t>
      </w:r>
      <w:r>
        <w:rPr>
          <w:rFonts w:hint="default" w:ascii="Times New Roman" w:hAnsi="Times New Roman" w:eastAsia="仿宋_GB2312" w:cs="Times New Roman"/>
          <w:snapToGrid w:val="0"/>
          <w:kern w:val="0"/>
          <w:sz w:val="32"/>
          <w:szCs w:val="32"/>
        </w:rPr>
        <w:t>〕</w:t>
      </w:r>
      <w:r>
        <w:rPr>
          <w:rFonts w:hint="eastAsia" w:eastAsia="仿宋_GB2312" w:cs="Times New Roman"/>
          <w:snapToGrid w:val="0"/>
          <w:kern w:val="0"/>
          <w:sz w:val="32"/>
          <w:szCs w:val="32"/>
          <w:lang w:val="en-US" w:eastAsia="zh-CN"/>
        </w:rPr>
        <w:t>35</w:t>
      </w:r>
      <w:r>
        <w:rPr>
          <w:rFonts w:hint="default" w:ascii="Times New Roman" w:hAnsi="Times New Roman" w:eastAsia="仿宋_GB2312" w:cs="Times New Roman"/>
          <w:snapToGrid w:val="0"/>
          <w:kern w:val="0"/>
          <w:sz w:val="32"/>
          <w:szCs w:val="32"/>
        </w:rPr>
        <w:t>号</w:t>
      </w:r>
    </w:p>
    <w:p w14:paraId="61EED7B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方正小标宋简体" w:hAnsi="宋体" w:eastAsia="方正小标宋简体"/>
          <w:bCs/>
          <w:snapToGrid w:val="0"/>
          <w:kern w:val="0"/>
          <w:sz w:val="44"/>
          <w:szCs w:val="44"/>
        </w:rPr>
      </w:pPr>
    </w:p>
    <w:p w14:paraId="539BC2A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Cs/>
          <w:sz w:val="44"/>
          <w:szCs w:val="44"/>
          <w:lang w:val="zh-CN" w:bidi="ar"/>
        </w:rPr>
      </w:pPr>
      <w:r>
        <w:rPr>
          <w:rFonts w:hint="eastAsia" w:ascii="方正小标宋简体" w:hAnsi="宋体" w:eastAsia="方正小标宋简体"/>
          <w:bCs/>
          <w:snapToGrid w:val="0"/>
          <w:kern w:val="0"/>
          <w:sz w:val="44"/>
          <w:szCs w:val="44"/>
          <w:lang w:val="en-US" w:eastAsia="zh-CN"/>
        </w:rPr>
        <w:t>关于</w:t>
      </w:r>
      <w:r>
        <w:rPr>
          <w:rFonts w:hint="default" w:ascii="Times New Roman" w:hAnsi="Times New Roman" w:eastAsia="方正小标宋简体" w:cs="Times New Roman"/>
          <w:bCs/>
          <w:sz w:val="44"/>
          <w:szCs w:val="44"/>
          <w:lang w:val="zh-CN" w:bidi="ar"/>
        </w:rPr>
        <w:t>新疆生产建设兵团中小河流治理项目第</w:t>
      </w:r>
    </w:p>
    <w:p w14:paraId="1471C8D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Cs/>
          <w:sz w:val="44"/>
          <w:szCs w:val="44"/>
          <w:lang w:val="zh-CN" w:bidi="ar"/>
        </w:rPr>
      </w:pPr>
      <w:r>
        <w:rPr>
          <w:rFonts w:hint="default" w:ascii="Times New Roman" w:hAnsi="Times New Roman" w:eastAsia="方正小标宋简体" w:cs="Times New Roman"/>
          <w:bCs/>
          <w:sz w:val="44"/>
          <w:szCs w:val="44"/>
          <w:lang w:val="zh-CN" w:bidi="ar"/>
        </w:rPr>
        <w:t>七师乌兰布拉克河（依什克他吾沟）治理</w:t>
      </w:r>
    </w:p>
    <w:p w14:paraId="44A21CE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方正小标宋简体" w:hAnsi="宋体" w:eastAsia="方正小标宋简体"/>
          <w:bCs/>
          <w:snapToGrid w:val="0"/>
          <w:kern w:val="0"/>
          <w:sz w:val="44"/>
          <w:szCs w:val="44"/>
        </w:rPr>
      </w:pPr>
      <w:r>
        <w:rPr>
          <w:rFonts w:hint="default" w:ascii="Times New Roman" w:hAnsi="Times New Roman" w:eastAsia="方正小标宋简体" w:cs="Times New Roman"/>
          <w:bCs/>
          <w:sz w:val="44"/>
          <w:szCs w:val="44"/>
          <w:lang w:val="zh-CN" w:bidi="ar"/>
        </w:rPr>
        <w:t>工程</w:t>
      </w:r>
      <w:r>
        <w:rPr>
          <w:rFonts w:hint="eastAsia" w:ascii="方正小标宋简体" w:hAnsi="宋体" w:eastAsia="方正小标宋简体"/>
          <w:bCs/>
          <w:snapToGrid w:val="0"/>
          <w:kern w:val="0"/>
          <w:sz w:val="44"/>
          <w:szCs w:val="44"/>
        </w:rPr>
        <w:t>环境影响报告</w:t>
      </w:r>
      <w:r>
        <w:rPr>
          <w:rFonts w:hint="eastAsia" w:ascii="方正小标宋简体" w:hAnsi="宋体" w:eastAsia="方正小标宋简体"/>
          <w:bCs/>
          <w:snapToGrid w:val="0"/>
          <w:kern w:val="0"/>
          <w:sz w:val="44"/>
          <w:szCs w:val="44"/>
          <w:lang w:val="en-US" w:eastAsia="zh-CN"/>
        </w:rPr>
        <w:t>表的批复</w:t>
      </w:r>
    </w:p>
    <w:p w14:paraId="7C43EDD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仿宋_GB2312" w:hAnsi="仿宋_GB2312" w:eastAsia="仿宋_GB2312" w:cs="仿宋_GB2312"/>
          <w:bCs/>
          <w:snapToGrid w:val="0"/>
          <w:kern w:val="0"/>
          <w:sz w:val="32"/>
          <w:szCs w:val="32"/>
        </w:rPr>
      </w:pPr>
    </w:p>
    <w:p w14:paraId="1FF1BDE4">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eastAsia="zh-CN"/>
        </w:rPr>
        <w:t>新疆生产建设兵团第七师一三一团农业和林业草原中心</w:t>
      </w:r>
      <w:r>
        <w:rPr>
          <w:rFonts w:hint="default" w:ascii="Times New Roman" w:hAnsi="Times New Roman" w:eastAsia="仿宋_GB2312" w:cs="Times New Roman"/>
          <w:sz w:val="32"/>
          <w:szCs w:val="32"/>
          <w:highlight w:val="none"/>
        </w:rPr>
        <w:t>：</w:t>
      </w:r>
    </w:p>
    <w:p w14:paraId="6F86324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lang w:val="zh-CN"/>
        </w:rPr>
      </w:pPr>
      <w:r>
        <w:rPr>
          <w:rFonts w:hint="default" w:ascii="Times New Roman" w:hAnsi="Times New Roman" w:eastAsia="仿宋_GB2312" w:cs="Times New Roman"/>
          <w:sz w:val="32"/>
          <w:szCs w:val="32"/>
          <w:highlight w:val="none"/>
        </w:rPr>
        <w:t>你</w:t>
      </w:r>
      <w:r>
        <w:rPr>
          <w:rFonts w:hint="eastAsia" w:eastAsia="仿宋_GB2312" w:cs="Times New Roman"/>
          <w:sz w:val="32"/>
          <w:szCs w:val="32"/>
          <w:highlight w:val="none"/>
          <w:lang w:val="en-US" w:eastAsia="zh-CN"/>
        </w:rPr>
        <w:t>单位</w:t>
      </w:r>
      <w:r>
        <w:rPr>
          <w:rFonts w:hint="default" w:ascii="Times New Roman" w:hAnsi="Times New Roman" w:eastAsia="仿宋_GB2312" w:cs="Times New Roman"/>
          <w:sz w:val="32"/>
          <w:szCs w:val="32"/>
          <w:highlight w:val="none"/>
        </w:rPr>
        <w:t>《关于审批&lt;</w:t>
      </w:r>
      <w:r>
        <w:rPr>
          <w:rFonts w:hint="default" w:ascii="Times New Roman" w:hAnsi="Times New Roman" w:eastAsia="仿宋_GB2312" w:cs="Times New Roman"/>
          <w:sz w:val="32"/>
          <w:szCs w:val="32"/>
          <w:highlight w:val="none"/>
          <w:lang w:val="zh-CN"/>
        </w:rPr>
        <w:t>新疆生产建设兵团中小河流治理项目第</w:t>
      </w:r>
    </w:p>
    <w:p w14:paraId="63271501">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highlight w:val="none"/>
        </w:rPr>
      </w:pPr>
      <w:bookmarkStart w:id="0" w:name="_GoBack"/>
      <w:bookmarkEnd w:id="0"/>
      <w:r>
        <w:rPr>
          <w:rFonts w:hint="default" w:ascii="Times New Roman" w:hAnsi="Times New Roman" w:eastAsia="仿宋_GB2312" w:cs="Times New Roman"/>
          <w:sz w:val="32"/>
          <w:szCs w:val="32"/>
          <w:highlight w:val="none"/>
          <w:lang w:val="zh-CN"/>
        </w:rPr>
        <w:t>七师乌兰布拉克河（依什克他吾沟）治理工程</w:t>
      </w:r>
      <w:r>
        <w:rPr>
          <w:rFonts w:hint="default" w:ascii="Times New Roman" w:hAnsi="Times New Roman" w:eastAsia="仿宋_GB2312" w:cs="Times New Roman"/>
          <w:sz w:val="32"/>
          <w:szCs w:val="32"/>
          <w:highlight w:val="none"/>
        </w:rPr>
        <w:t>环境影响报告</w:t>
      </w:r>
      <w:r>
        <w:rPr>
          <w:rFonts w:hint="eastAsia" w:eastAsia="仿宋_GB2312" w:cs="Times New Roman"/>
          <w:sz w:val="32"/>
          <w:szCs w:val="32"/>
          <w:highlight w:val="none"/>
          <w:lang w:val="en-US" w:eastAsia="zh-CN"/>
        </w:rPr>
        <w:t>表</w:t>
      </w:r>
      <w:r>
        <w:rPr>
          <w:rFonts w:hint="default" w:ascii="Times New Roman" w:hAnsi="Times New Roman" w:eastAsia="仿宋_GB2312" w:cs="Times New Roman"/>
          <w:sz w:val="32"/>
          <w:szCs w:val="32"/>
          <w:highlight w:val="none"/>
        </w:rPr>
        <w:t>&gt;的请示》收悉。经研究，批复如下：</w:t>
      </w:r>
    </w:p>
    <w:p w14:paraId="0AA7D38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highlight w:val="none"/>
        </w:rPr>
        <w:t>一、该</w:t>
      </w:r>
      <w:r>
        <w:rPr>
          <w:rFonts w:hint="eastAsia" w:eastAsia="仿宋_GB2312" w:cs="Times New Roman"/>
          <w:sz w:val="32"/>
          <w:szCs w:val="32"/>
          <w:highlight w:val="none"/>
          <w:lang w:val="en-US" w:eastAsia="zh-CN"/>
        </w:rPr>
        <w:t>项目位于第七师131团。项目起点坐标为东经85°0′42.419″，北纬44°25′57.346″，终点坐标为东经85°01′54.066″，北纬44°31′56.543″。主要建设内容为：新建护岸5.09km，其中河道0+000-0+900段新建格宾护岸0.92km，9+350-12+800段新建混凝土护岸3.45km，6处转弯段设置格宾护岸0.72km；9+350-12+800段清淤疏浚3.45km；拆除重建过路涵洞1座。本项目总投资1324.75万元，其中环保投资9.13万元，占项目总投资的0.69%。</w:t>
      </w:r>
    </w:p>
    <w:p w14:paraId="1795843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w:t>
      </w:r>
      <w:r>
        <w:rPr>
          <w:rFonts w:hint="default" w:ascii="Times New Roman" w:hAnsi="Times New Roman" w:eastAsia="仿宋_GB2312" w:cs="Times New Roman"/>
          <w:bCs/>
          <w:sz w:val="32"/>
          <w:szCs w:val="32"/>
        </w:rPr>
        <w:t>项目实施后会对环境造成一定不利影响，必须严格落实各项污染防治和生态环境保护措施，采取严格的环境风险防范措施、环境管理制度、环境监控和应急措施。综合考虑，我局原则同意该项目环境影响</w:t>
      </w:r>
      <w:r>
        <w:rPr>
          <w:rFonts w:hint="eastAsia" w:eastAsia="仿宋_GB2312" w:cs="Times New Roman"/>
          <w:bCs/>
          <w:sz w:val="32"/>
          <w:szCs w:val="32"/>
          <w:lang w:eastAsia="zh-CN"/>
        </w:rPr>
        <w:t>报告</w:t>
      </w:r>
      <w:r>
        <w:rPr>
          <w:rFonts w:hint="eastAsia" w:eastAsia="仿宋_GB2312" w:cs="Times New Roman"/>
          <w:bCs/>
          <w:sz w:val="32"/>
          <w:szCs w:val="32"/>
          <w:lang w:val="en-US" w:eastAsia="zh-CN"/>
        </w:rPr>
        <w:t>表</w:t>
      </w:r>
      <w:r>
        <w:rPr>
          <w:rFonts w:hint="default" w:ascii="Times New Roman" w:hAnsi="Times New Roman" w:eastAsia="仿宋_GB2312" w:cs="Times New Roman"/>
          <w:bCs/>
          <w:sz w:val="32"/>
          <w:szCs w:val="32"/>
        </w:rPr>
        <w:t>中所列建设项目的性质、规模、地点、工艺和环境保护对策措施。</w:t>
      </w:r>
    </w:p>
    <w:p w14:paraId="597C4F5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kern w:val="0"/>
          <w:sz w:val="32"/>
          <w:szCs w:val="32"/>
        </w:rPr>
        <w:t>三、</w:t>
      </w:r>
      <w:r>
        <w:rPr>
          <w:rFonts w:hint="default" w:ascii="Times New Roman" w:hAnsi="Times New Roman" w:eastAsia="仿宋_GB2312" w:cs="Times New Roman"/>
          <w:bCs/>
          <w:sz w:val="32"/>
          <w:szCs w:val="32"/>
        </w:rPr>
        <w:t>项目建设和运营中应重点做好的工作：</w:t>
      </w:r>
    </w:p>
    <w:p w14:paraId="4CFAA92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rPr>
        <w:t>（一）严格落实生态保护措施。</w:t>
      </w:r>
      <w:r>
        <w:rPr>
          <w:rFonts w:hint="default" w:ascii="Times New Roman" w:hAnsi="Times New Roman" w:eastAsia="仿宋_GB2312" w:cs="Times New Roman"/>
          <w:b w:val="0"/>
          <w:bCs/>
          <w:sz w:val="32"/>
          <w:szCs w:val="32"/>
          <w:lang w:val="en-US" w:eastAsia="zh-CN"/>
        </w:rPr>
        <w:t>控制临时占地范围，优先利用永久占地及原有道路，杜绝超范围施工、碾压原生植被。临时堆土、堆场采取围挡、压实、苫盖等水土防护措施。施工结束后拆除全部临时设施，恢复场地生态原貌。严控施工作业边界，减少植被扰动。严禁非法捕猎野生动物。对施工区内野生动物及时驱赶。明确施工红线，规范作业及行车范围，严禁越界扰动、违规用火，减少土石方植被破坏。优化水资源利用，临时坡面及时洒水、苫盖防护，上风侧设置硬质围挡防风蚀。施工结束后全面清场、平整土地、恢复植被。</w:t>
      </w:r>
    </w:p>
    <w:p w14:paraId="650E122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val="0"/>
          <w:bCs/>
          <w:sz w:val="32"/>
          <w:szCs w:val="32"/>
        </w:rPr>
        <w:t>（</w:t>
      </w:r>
      <w:r>
        <w:rPr>
          <w:rFonts w:hint="eastAsia" w:eastAsia="仿宋_GB2312" w:cs="Times New Roman"/>
          <w:b w:val="0"/>
          <w:bCs/>
          <w:sz w:val="32"/>
          <w:szCs w:val="32"/>
          <w:lang w:val="en-US" w:eastAsia="zh-CN"/>
        </w:rPr>
        <w:t>二</w:t>
      </w:r>
      <w:r>
        <w:rPr>
          <w:rFonts w:hint="default" w:ascii="Times New Roman" w:hAnsi="Times New Roman" w:eastAsia="仿宋_GB2312" w:cs="Times New Roman"/>
          <w:b w:val="0"/>
          <w:bCs/>
          <w:sz w:val="32"/>
          <w:szCs w:val="32"/>
        </w:rPr>
        <w:t>）严格落实大气污染防治措施。</w:t>
      </w:r>
      <w:r>
        <w:rPr>
          <w:rFonts w:hint="default" w:ascii="Times New Roman" w:hAnsi="Times New Roman" w:eastAsia="仿宋_GB2312" w:cs="Times New Roman"/>
          <w:b w:val="0"/>
          <w:bCs/>
          <w:sz w:val="32"/>
          <w:szCs w:val="32"/>
          <w:lang w:val="en-US" w:eastAsia="zh-CN"/>
        </w:rPr>
        <w:t>严格落实工地扬尘“六个百分之百”制度，禁止高污染车辆进场施工。渣土、物料运输严禁超高装载，车辆密闭或全覆盖苫布，遮挡到位</w:t>
      </w:r>
      <w:r>
        <w:rPr>
          <w:rFonts w:hint="eastAsia" w:eastAsia="仿宋_GB2312" w:cs="Times New Roman"/>
          <w:b w:val="0"/>
          <w:bCs/>
          <w:sz w:val="32"/>
          <w:szCs w:val="32"/>
          <w:lang w:val="en-US" w:eastAsia="zh-CN"/>
        </w:rPr>
        <w:t>。</w:t>
      </w:r>
      <w:r>
        <w:rPr>
          <w:rFonts w:hint="default" w:ascii="Times New Roman" w:hAnsi="Times New Roman" w:eastAsia="仿宋_GB2312" w:cs="Times New Roman"/>
          <w:b w:val="0"/>
          <w:bCs/>
          <w:sz w:val="32"/>
          <w:szCs w:val="32"/>
          <w:lang w:val="en-US" w:eastAsia="zh-CN"/>
        </w:rPr>
        <w:t>及时清理路面及车辆泥土，防止二次扬尘。配备洒水车常态化洒水。拌合站采用防尘网覆盖+洒水抑尘，粉料密闭储存，装卸作业同步洒水降尘。对淤泥沥干场及运输车辆定期喷洒除臭剂，减少恶臭散发。</w:t>
      </w:r>
    </w:p>
    <w:p w14:paraId="7660144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w:t>
      </w:r>
      <w:r>
        <w:rPr>
          <w:rFonts w:hint="eastAsia" w:eastAsia="仿宋_GB2312" w:cs="Times New Roman"/>
          <w:sz w:val="32"/>
          <w:szCs w:val="32"/>
          <w:lang w:val="en-US" w:eastAsia="zh-CN"/>
        </w:rPr>
        <w:t>三</w:t>
      </w:r>
      <w:r>
        <w:rPr>
          <w:rFonts w:hint="default" w:ascii="Times New Roman" w:hAnsi="Times New Roman" w:eastAsia="仿宋_GB2312" w:cs="Times New Roman"/>
          <w:sz w:val="32"/>
          <w:szCs w:val="32"/>
        </w:rPr>
        <w:t>）严格落实水污染防治措施。</w:t>
      </w:r>
      <w:r>
        <w:rPr>
          <w:rFonts w:hint="eastAsia" w:eastAsia="仿宋_GB2312" w:cs="Times New Roman"/>
          <w:sz w:val="32"/>
          <w:szCs w:val="32"/>
          <w:lang w:val="en-US" w:eastAsia="zh-CN"/>
        </w:rPr>
        <w:t>采用</w:t>
      </w:r>
      <w:r>
        <w:rPr>
          <w:rFonts w:hint="default" w:ascii="Times New Roman" w:hAnsi="Times New Roman" w:eastAsia="仿宋_GB2312" w:cs="Times New Roman"/>
          <w:sz w:val="32"/>
          <w:szCs w:val="32"/>
          <w:lang w:val="en-US" w:eastAsia="zh-CN"/>
        </w:rPr>
        <w:t>基坑废水沉淀回用、车辆场外清洗等措施，杜绝施工废水、油污排入地表水体</w:t>
      </w:r>
      <w:r>
        <w:rPr>
          <w:rFonts w:hint="eastAsia"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生活污水排入化粪池收集处理后由吸污车拉运至第七师胡杨河市污水处理厂处理。</w:t>
      </w:r>
    </w:p>
    <w:p w14:paraId="18621EA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eastAsia" w:eastAsia="仿宋_GB2312" w:cs="Times New Roman"/>
          <w:sz w:val="32"/>
          <w:szCs w:val="32"/>
          <w:lang w:val="en-US" w:eastAsia="zh-CN"/>
        </w:rPr>
        <w:t>四</w:t>
      </w:r>
      <w:r>
        <w:rPr>
          <w:rFonts w:hint="default" w:ascii="Times New Roman" w:hAnsi="Times New Roman" w:eastAsia="仿宋_GB2312" w:cs="Times New Roman"/>
          <w:sz w:val="32"/>
          <w:szCs w:val="32"/>
        </w:rPr>
        <w:t>）严格落实噪声污染防治措施。</w:t>
      </w:r>
      <w:r>
        <w:rPr>
          <w:rFonts w:hint="default" w:ascii="Times New Roman" w:hAnsi="Times New Roman" w:eastAsia="仿宋_GB2312" w:cs="Times New Roman"/>
          <w:sz w:val="32"/>
          <w:szCs w:val="32"/>
          <w:lang w:val="en-US" w:eastAsia="zh-CN"/>
        </w:rPr>
        <w:t>科学合理安排施工时间，优先选用低噪声施工设备，并加强设备日常维护保养。对振动幅度较大的机械设备，应安装减振机座降低噪声影响。施工过程中须严格遵守操作规程，严格执行《建筑施工噪声排放标准》（GB 12523-2025）。</w:t>
      </w:r>
    </w:p>
    <w:p w14:paraId="64336E5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bCs/>
          <w:sz w:val="32"/>
          <w:szCs w:val="32"/>
          <w:lang w:eastAsia="zh-CN"/>
        </w:rPr>
      </w:pPr>
      <w:r>
        <w:rPr>
          <w:rFonts w:hint="default" w:ascii="Times New Roman" w:hAnsi="Times New Roman" w:eastAsia="仿宋_GB2312" w:cs="Times New Roman"/>
          <w:bCs/>
          <w:sz w:val="32"/>
          <w:szCs w:val="32"/>
        </w:rPr>
        <w:t>（</w:t>
      </w:r>
      <w:r>
        <w:rPr>
          <w:rFonts w:hint="eastAsia" w:eastAsia="仿宋_GB2312" w:cs="Times New Roman"/>
          <w:bCs/>
          <w:sz w:val="32"/>
          <w:szCs w:val="32"/>
          <w:lang w:val="en-US" w:eastAsia="zh-CN"/>
        </w:rPr>
        <w:t>五</w:t>
      </w:r>
      <w:r>
        <w:rPr>
          <w:rFonts w:hint="default" w:ascii="Times New Roman" w:hAnsi="Times New Roman" w:eastAsia="仿宋_GB2312" w:cs="Times New Roman"/>
          <w:bCs/>
          <w:sz w:val="32"/>
          <w:szCs w:val="32"/>
        </w:rPr>
        <w:t>）强化各项环境风险防范措施，有效防范环境风险。定期开展环境风险应急培训和演练，落实各项应急环境管理措施以及各项风险防范措施，确保风险事故得到有效控制。</w:t>
      </w:r>
    </w:p>
    <w:p w14:paraId="1E7CB11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Cs/>
          <w:sz w:val="32"/>
          <w:szCs w:val="32"/>
        </w:rPr>
      </w:pPr>
      <w:r>
        <w:rPr>
          <w:rFonts w:hint="eastAsia" w:eastAsia="仿宋_GB2312" w:cs="Times New Roman"/>
          <w:bCs/>
          <w:sz w:val="32"/>
          <w:szCs w:val="32"/>
          <w:lang w:eastAsia="zh-CN"/>
        </w:rPr>
        <w:t>（</w:t>
      </w:r>
      <w:r>
        <w:rPr>
          <w:rFonts w:hint="eastAsia" w:eastAsia="仿宋_GB2312" w:cs="Times New Roman"/>
          <w:bCs/>
          <w:sz w:val="32"/>
          <w:szCs w:val="32"/>
          <w:lang w:val="en-US" w:eastAsia="zh-CN"/>
        </w:rPr>
        <w:t>六</w:t>
      </w:r>
      <w:r>
        <w:rPr>
          <w:rFonts w:hint="eastAsia" w:eastAsia="仿宋_GB2312" w:cs="Times New Roman"/>
          <w:bCs/>
          <w:sz w:val="32"/>
          <w:szCs w:val="32"/>
          <w:lang w:eastAsia="zh-CN"/>
        </w:rPr>
        <w:t>）</w:t>
      </w:r>
      <w:r>
        <w:rPr>
          <w:rFonts w:hint="default" w:ascii="Times New Roman" w:hAnsi="Times New Roman" w:eastAsia="仿宋_GB2312" w:cs="Times New Roman"/>
          <w:bCs/>
          <w:sz w:val="32"/>
          <w:szCs w:val="32"/>
        </w:rPr>
        <w:t>在工程运营过程中，应建立畅通的公众参与平台，加强宣传与沟通工作，及时解决公众提出的合理环境诉求。定期发布企业环境信息，并主动接受社会监督。</w:t>
      </w:r>
    </w:p>
    <w:p w14:paraId="773A228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四、项目建设必须严格执行配套的环境保护设施与主体工程同时设计、同时施工、同时投产使用的环境保护“三同时”制度。施工招标文件和施工合同招标文件中应明确环保条款和责任，项目竣工后，须按规定程序实施竣工环境保护验收。</w:t>
      </w:r>
    </w:p>
    <w:p w14:paraId="3ADC61C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Cs/>
          <w:color w:val="FF0000"/>
          <w:sz w:val="32"/>
          <w:szCs w:val="32"/>
          <w:highlight w:val="none"/>
        </w:rPr>
      </w:pPr>
      <w:r>
        <w:rPr>
          <w:rFonts w:hint="default" w:ascii="Times New Roman" w:hAnsi="Times New Roman" w:eastAsia="仿宋_GB2312" w:cs="Times New Roman"/>
          <w:bCs/>
          <w:sz w:val="32"/>
          <w:szCs w:val="32"/>
        </w:rPr>
        <w:t>五、环境影响</w:t>
      </w:r>
      <w:r>
        <w:rPr>
          <w:rFonts w:hint="eastAsia" w:eastAsia="仿宋_GB2312" w:cs="Times New Roman"/>
          <w:bCs/>
          <w:sz w:val="32"/>
          <w:szCs w:val="32"/>
          <w:lang w:eastAsia="zh-CN"/>
        </w:rPr>
        <w:t>报告</w:t>
      </w:r>
      <w:r>
        <w:rPr>
          <w:rFonts w:hint="eastAsia" w:eastAsia="仿宋_GB2312" w:cs="Times New Roman"/>
          <w:bCs/>
          <w:sz w:val="32"/>
          <w:szCs w:val="32"/>
          <w:lang w:val="en-US" w:eastAsia="zh-CN"/>
        </w:rPr>
        <w:t>表</w:t>
      </w:r>
      <w:r>
        <w:rPr>
          <w:rFonts w:hint="default" w:ascii="Times New Roman" w:hAnsi="Times New Roman" w:eastAsia="仿宋_GB2312" w:cs="Times New Roman"/>
          <w:bCs/>
          <w:sz w:val="32"/>
          <w:szCs w:val="32"/>
        </w:rPr>
        <w:t>经批准后，该项目的性质、规模、地点、生产工艺和环境保护措施发生重大变动，且可能导致环境影响显著变化</w:t>
      </w:r>
      <w:r>
        <w:rPr>
          <w:rFonts w:hint="eastAsia" w:eastAsia="仿宋_GB2312" w:cs="Times New Roman"/>
          <w:bCs/>
          <w:sz w:val="32"/>
          <w:szCs w:val="32"/>
          <w:lang w:eastAsia="zh-CN"/>
        </w:rPr>
        <w:t>（</w:t>
      </w:r>
      <w:r>
        <w:rPr>
          <w:rFonts w:hint="default" w:ascii="Times New Roman" w:hAnsi="Times New Roman" w:eastAsia="仿宋_GB2312" w:cs="Times New Roman"/>
          <w:bCs/>
          <w:sz w:val="32"/>
          <w:szCs w:val="32"/>
        </w:rPr>
        <w:t>特别是不利环境影响加重</w:t>
      </w:r>
      <w:r>
        <w:rPr>
          <w:rFonts w:hint="eastAsia" w:eastAsia="仿宋_GB2312" w:cs="Times New Roman"/>
          <w:bCs/>
          <w:sz w:val="32"/>
          <w:szCs w:val="32"/>
          <w:lang w:eastAsia="zh-CN"/>
        </w:rPr>
        <w:t>）</w:t>
      </w:r>
      <w:r>
        <w:rPr>
          <w:rFonts w:hint="default" w:ascii="Times New Roman" w:hAnsi="Times New Roman" w:eastAsia="仿宋_GB2312" w:cs="Times New Roman"/>
          <w:bCs/>
          <w:sz w:val="32"/>
          <w:szCs w:val="32"/>
        </w:rPr>
        <w:t>的，应当重新报批该项目环境影响评价报告。</w:t>
      </w:r>
    </w:p>
    <w:p w14:paraId="187729A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Cs/>
          <w:sz w:val="32"/>
          <w:szCs w:val="32"/>
        </w:rPr>
      </w:pPr>
      <w:r>
        <w:rPr>
          <w:rFonts w:hint="eastAsia" w:eastAsia="仿宋_GB2312" w:cs="Times New Roman"/>
          <w:bCs/>
          <w:sz w:val="32"/>
          <w:szCs w:val="32"/>
          <w:lang w:val="en-US" w:eastAsia="zh-CN"/>
        </w:rPr>
        <w:t>六</w:t>
      </w:r>
      <w:r>
        <w:rPr>
          <w:rFonts w:hint="default" w:ascii="Times New Roman" w:hAnsi="Times New Roman" w:eastAsia="仿宋_GB2312" w:cs="Times New Roman"/>
          <w:bCs/>
          <w:sz w:val="32"/>
          <w:szCs w:val="32"/>
        </w:rPr>
        <w:t>、</w:t>
      </w:r>
      <w:r>
        <w:rPr>
          <w:rFonts w:hint="eastAsia" w:eastAsia="仿宋_GB2312" w:cs="Times New Roman"/>
          <w:bCs/>
          <w:sz w:val="32"/>
          <w:szCs w:val="32"/>
          <w:lang w:val="en-US" w:eastAsia="zh-CN"/>
        </w:rPr>
        <w:t>131团</w:t>
      </w:r>
      <w:r>
        <w:rPr>
          <w:rFonts w:hint="default" w:ascii="Times New Roman" w:hAnsi="Times New Roman" w:eastAsia="仿宋_GB2312" w:cs="Times New Roman"/>
          <w:bCs/>
          <w:sz w:val="32"/>
          <w:szCs w:val="32"/>
        </w:rPr>
        <w:t>城镇和生态保护中心要切实承担事中事后监管主要责任，履行属地监管职责，按照《关于进一步完善建设项目环境保护“三同时”及竣工环境保护自主验收监管工作机制的意见》（环执法〔2021〕70号）要求，加强对该项目环境保护“三同时”及自主验收监管。</w:t>
      </w:r>
    </w:p>
    <w:p w14:paraId="36D8550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Cs/>
          <w:sz w:val="32"/>
          <w:szCs w:val="32"/>
        </w:rPr>
      </w:pPr>
      <w:r>
        <w:rPr>
          <w:rFonts w:hint="eastAsia" w:eastAsia="仿宋_GB2312" w:cs="Times New Roman"/>
          <w:bCs/>
          <w:sz w:val="32"/>
          <w:szCs w:val="32"/>
          <w:lang w:val="en-US" w:eastAsia="zh-CN"/>
        </w:rPr>
        <w:t>七</w:t>
      </w:r>
      <w:r>
        <w:rPr>
          <w:rFonts w:hint="default" w:ascii="Times New Roman" w:hAnsi="Times New Roman" w:eastAsia="仿宋_GB2312" w:cs="Times New Roman"/>
          <w:bCs/>
          <w:sz w:val="32"/>
          <w:szCs w:val="32"/>
        </w:rPr>
        <w:t>、我局委托师市生态环境保护综合行政执法支队负责该项目的事中事后监管，生态环境监测站按职责开展相关监管工作，我局负责对“三同时”及自主验收监管工作的监督指导。你单位应在接到本批复后20个工作日内，将批准后的环境影响</w:t>
      </w:r>
      <w:r>
        <w:rPr>
          <w:rFonts w:hint="eastAsia" w:eastAsia="仿宋_GB2312" w:cs="Times New Roman"/>
          <w:bCs/>
          <w:sz w:val="32"/>
          <w:szCs w:val="32"/>
          <w:lang w:eastAsia="zh-CN"/>
        </w:rPr>
        <w:t>报告</w:t>
      </w:r>
      <w:r>
        <w:rPr>
          <w:rFonts w:hint="eastAsia" w:eastAsia="仿宋_GB2312" w:cs="Times New Roman"/>
          <w:bCs/>
          <w:sz w:val="32"/>
          <w:szCs w:val="32"/>
          <w:lang w:val="en-US" w:eastAsia="zh-CN"/>
        </w:rPr>
        <w:t>表</w:t>
      </w:r>
      <w:r>
        <w:rPr>
          <w:rFonts w:hint="default" w:ascii="Times New Roman" w:hAnsi="Times New Roman" w:eastAsia="仿宋_GB2312" w:cs="Times New Roman"/>
          <w:bCs/>
          <w:sz w:val="32"/>
          <w:szCs w:val="32"/>
        </w:rPr>
        <w:t>送师市生态环境保护综合行政执法支队、生态环境监测站、</w:t>
      </w:r>
      <w:r>
        <w:rPr>
          <w:rFonts w:hint="eastAsia" w:eastAsia="仿宋_GB2312" w:cs="Times New Roman"/>
          <w:bCs/>
          <w:sz w:val="32"/>
          <w:szCs w:val="32"/>
          <w:lang w:val="en-US" w:eastAsia="zh-CN"/>
        </w:rPr>
        <w:t>131团</w:t>
      </w:r>
      <w:r>
        <w:rPr>
          <w:rFonts w:hint="default" w:ascii="Times New Roman" w:hAnsi="Times New Roman" w:eastAsia="仿宋_GB2312" w:cs="Times New Roman"/>
          <w:bCs/>
          <w:sz w:val="32"/>
          <w:szCs w:val="32"/>
        </w:rPr>
        <w:t>城镇和生态保护中心，并按规定接受各级生态环境主管部门的监督检查。</w:t>
      </w:r>
    </w:p>
    <w:p w14:paraId="2D655A99">
      <w:pPr>
        <w:keepNext w:val="0"/>
        <w:keepLines w:val="0"/>
        <w:pageBreakBefore w:val="0"/>
        <w:widowControl w:val="0"/>
        <w:kinsoku/>
        <w:wordWrap/>
        <w:overflowPunct/>
        <w:topLinePunct w:val="0"/>
        <w:autoSpaceDE/>
        <w:autoSpaceDN/>
        <w:bidi w:val="0"/>
        <w:adjustRightInd/>
        <w:snapToGrid/>
        <w:spacing w:line="640" w:lineRule="exact"/>
        <w:ind w:firstLine="4480" w:firstLineChars="1400"/>
        <w:textAlignment w:val="auto"/>
        <w:rPr>
          <w:rFonts w:hint="default" w:ascii="Times New Roman" w:hAnsi="Times New Roman" w:eastAsia="仿宋_GB2312" w:cs="Times New Roman"/>
          <w:bCs/>
          <w:sz w:val="32"/>
          <w:szCs w:val="32"/>
        </w:rPr>
      </w:pPr>
    </w:p>
    <w:p w14:paraId="7E138077">
      <w:pPr>
        <w:keepNext w:val="0"/>
        <w:keepLines w:val="0"/>
        <w:pageBreakBefore w:val="0"/>
        <w:widowControl w:val="0"/>
        <w:kinsoku/>
        <w:wordWrap/>
        <w:overflowPunct/>
        <w:topLinePunct w:val="0"/>
        <w:autoSpaceDE/>
        <w:autoSpaceDN/>
        <w:bidi w:val="0"/>
        <w:adjustRightInd/>
        <w:snapToGrid/>
        <w:spacing w:line="640" w:lineRule="exact"/>
        <w:ind w:firstLine="4480" w:firstLineChars="1400"/>
        <w:textAlignment w:val="auto"/>
        <w:rPr>
          <w:rFonts w:hint="default" w:ascii="Times New Roman" w:hAnsi="Times New Roman" w:eastAsia="仿宋_GB2312" w:cs="Times New Roman"/>
          <w:bCs/>
          <w:sz w:val="32"/>
          <w:szCs w:val="32"/>
        </w:rPr>
      </w:pPr>
    </w:p>
    <w:p w14:paraId="352A4FE8">
      <w:pPr>
        <w:spacing w:line="440" w:lineRule="exact"/>
        <w:ind w:firstLine="4480" w:firstLineChars="14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第七师胡杨河市生态环境局</w:t>
      </w:r>
    </w:p>
    <w:p w14:paraId="123E5C04">
      <w:pPr>
        <w:spacing w:line="440" w:lineRule="exact"/>
        <w:ind w:firstLine="5120" w:firstLineChars="1600"/>
        <w:rPr>
          <w:rFonts w:hint="eastAsia"/>
        </w:rPr>
      </w:pPr>
      <w:r>
        <w:rPr>
          <w:rFonts w:hint="default" w:ascii="Times New Roman" w:hAnsi="Times New Roman" w:eastAsia="仿宋_GB2312" w:cs="Times New Roman"/>
          <w:bCs/>
          <w:sz w:val="32"/>
          <w:szCs w:val="32"/>
        </w:rPr>
        <w:t>202</w:t>
      </w:r>
      <w:r>
        <w:rPr>
          <w:rFonts w:hint="eastAsia" w:eastAsia="仿宋_GB2312" w:cs="Times New Roman"/>
          <w:bCs/>
          <w:sz w:val="32"/>
          <w:szCs w:val="32"/>
          <w:lang w:val="en-US" w:eastAsia="zh-CN"/>
        </w:rPr>
        <w:t>6</w:t>
      </w:r>
      <w:r>
        <w:rPr>
          <w:rFonts w:hint="default" w:ascii="Times New Roman" w:hAnsi="Times New Roman" w:eastAsia="仿宋_GB2312" w:cs="Times New Roman"/>
          <w:bCs/>
          <w:sz w:val="32"/>
          <w:szCs w:val="32"/>
        </w:rPr>
        <w:t>年</w:t>
      </w:r>
      <w:r>
        <w:rPr>
          <w:rFonts w:hint="eastAsia" w:eastAsia="仿宋_GB2312" w:cs="Times New Roman"/>
          <w:bCs/>
          <w:sz w:val="32"/>
          <w:szCs w:val="32"/>
          <w:lang w:val="en-US" w:eastAsia="zh-CN"/>
        </w:rPr>
        <w:t>9</w:t>
      </w:r>
      <w:r>
        <w:rPr>
          <w:rFonts w:hint="default" w:ascii="Times New Roman" w:hAnsi="Times New Roman" w:eastAsia="仿宋_GB2312" w:cs="Times New Roman"/>
          <w:bCs/>
          <w:sz w:val="32"/>
          <w:szCs w:val="32"/>
        </w:rPr>
        <w:t>月</w:t>
      </w:r>
      <w:r>
        <w:rPr>
          <w:rFonts w:hint="eastAsia" w:eastAsia="仿宋_GB2312" w:cs="Times New Roman"/>
          <w:bCs/>
          <w:sz w:val="32"/>
          <w:szCs w:val="32"/>
          <w:lang w:val="en-US" w:eastAsia="zh-CN"/>
        </w:rPr>
        <w:t>1</w:t>
      </w:r>
      <w:r>
        <w:rPr>
          <w:rFonts w:hint="default" w:ascii="Times New Roman" w:hAnsi="Times New Roman" w:eastAsia="仿宋_GB2312" w:cs="Times New Roman"/>
          <w:bCs/>
          <w:sz w:val="32"/>
          <w:szCs w:val="32"/>
        </w:rPr>
        <w:t>日</w:t>
      </w:r>
    </w:p>
    <w:p w14:paraId="2A13AA16">
      <w:pPr>
        <w:keepNext w:val="0"/>
        <w:keepLines w:val="0"/>
        <w:pageBreakBefore w:val="0"/>
        <w:widowControl w:val="0"/>
        <w:kinsoku/>
        <w:wordWrap/>
        <w:overflowPunct/>
        <w:topLinePunct w:val="0"/>
        <w:autoSpaceDE/>
        <w:autoSpaceDN/>
        <w:bidi w:val="0"/>
        <w:adjustRightInd/>
        <w:snapToGrid/>
        <w:spacing w:line="600" w:lineRule="exact"/>
        <w:ind w:right="210" w:rightChars="100"/>
        <w:textAlignment w:val="auto"/>
        <w:rPr>
          <w:rFonts w:hint="default" w:ascii="Times New Roman" w:hAnsi="Times New Roman" w:eastAsia="仿宋_GB2312" w:cs="Times New Roman"/>
          <w:sz w:val="28"/>
          <w:szCs w:val="28"/>
        </w:rPr>
      </w:pPr>
    </w:p>
    <w:p w14:paraId="7494CC6B">
      <w:pPr>
        <w:pStyle w:val="2"/>
        <w:rPr>
          <w:rFonts w:hint="default" w:ascii="Times New Roman" w:hAnsi="Times New Roman" w:eastAsia="仿宋_GB2312" w:cs="Times New Roman"/>
          <w:sz w:val="28"/>
          <w:szCs w:val="28"/>
        </w:rPr>
      </w:pPr>
    </w:p>
    <w:p w14:paraId="65C36E41">
      <w:pPr>
        <w:rPr>
          <w:rFonts w:hint="default" w:ascii="Times New Roman" w:hAnsi="Times New Roman" w:eastAsia="仿宋_GB2312" w:cs="Times New Roman"/>
          <w:sz w:val="28"/>
          <w:szCs w:val="28"/>
        </w:rPr>
      </w:pPr>
    </w:p>
    <w:p w14:paraId="77136C0C">
      <w:pPr>
        <w:rPr>
          <w:rFonts w:hint="default" w:ascii="Times New Roman" w:hAnsi="Times New Roman" w:eastAsia="仿宋_GB2312" w:cs="Times New Roman"/>
          <w:sz w:val="28"/>
          <w:szCs w:val="28"/>
        </w:rPr>
      </w:pPr>
    </w:p>
    <w:p w14:paraId="0D420743">
      <w:pPr>
        <w:pStyle w:val="2"/>
        <w:rPr>
          <w:rFonts w:hint="default" w:ascii="Times New Roman" w:hAnsi="Times New Roman" w:eastAsia="仿宋_GB2312" w:cs="Times New Roman"/>
          <w:sz w:val="28"/>
          <w:szCs w:val="28"/>
        </w:rPr>
      </w:pPr>
    </w:p>
    <w:p w14:paraId="4676BAB7">
      <w:pPr>
        <w:rPr>
          <w:rFonts w:hint="default"/>
        </w:rPr>
      </w:pPr>
    </w:p>
    <w:p w14:paraId="16521793">
      <w:pPr>
        <w:pStyle w:val="2"/>
        <w:rPr>
          <w:rFonts w:hint="default"/>
        </w:rPr>
      </w:pPr>
    </w:p>
    <w:p w14:paraId="02375DAC">
      <w:pPr>
        <w:keepNext w:val="0"/>
        <w:keepLines w:val="0"/>
        <w:pageBreakBefore w:val="0"/>
        <w:widowControl w:val="0"/>
        <w:kinsoku/>
        <w:wordWrap/>
        <w:overflowPunct/>
        <w:topLinePunct w:val="0"/>
        <w:autoSpaceDE/>
        <w:autoSpaceDN/>
        <w:bidi w:val="0"/>
        <w:adjustRightInd/>
        <w:snapToGrid/>
        <w:spacing w:line="440" w:lineRule="exact"/>
        <w:ind w:right="210" w:rightChars="1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mc:AlternateContent>
          <mc:Choice Requires="wps">
            <w:drawing>
              <wp:anchor distT="0" distB="0" distL="114300" distR="114300" simplePos="0" relativeHeight="251660288" behindDoc="0" locked="0" layoutInCell="1" allowOverlap="1">
                <wp:simplePos x="0" y="0"/>
                <wp:positionH relativeFrom="column">
                  <wp:posOffset>-142240</wp:posOffset>
                </wp:positionH>
                <wp:positionV relativeFrom="paragraph">
                  <wp:posOffset>2540</wp:posOffset>
                </wp:positionV>
                <wp:extent cx="5901055" cy="0"/>
                <wp:effectExtent l="0" t="9525" r="4445" b="9525"/>
                <wp:wrapNone/>
                <wp:docPr id="1" name="直接连接符 5"/>
                <wp:cNvGraphicFramePr/>
                <a:graphic xmlns:a="http://schemas.openxmlformats.org/drawingml/2006/main">
                  <a:graphicData uri="http://schemas.microsoft.com/office/word/2010/wordprocessingShape">
                    <wps:wsp>
                      <wps:cNvCnPr/>
                      <wps:spPr>
                        <a:xfrm>
                          <a:off x="0" y="0"/>
                          <a:ext cx="5901055" cy="0"/>
                        </a:xfrm>
                        <a:prstGeom prst="straightConnector1">
                          <a:avLst/>
                        </a:prstGeom>
                        <a:ln w="19050" cap="flat" cmpd="sng">
                          <a:solidFill>
                            <a:srgbClr val="000000"/>
                          </a:solidFill>
                          <a:prstDash val="solid"/>
                          <a:round/>
                          <a:headEnd type="none" w="med" len="med"/>
                          <a:tailEnd type="none" w="med" len="med"/>
                        </a:ln>
                      </wps:spPr>
                      <wps:bodyPr/>
                    </wps:wsp>
                  </a:graphicData>
                </a:graphic>
              </wp:anchor>
            </w:drawing>
          </mc:Choice>
          <mc:Fallback>
            <w:pict>
              <v:shape id="直接连接符 5" o:spid="_x0000_s1026" o:spt="32" type="#_x0000_t32" style="position:absolute;left:0pt;margin-left:-11.2pt;margin-top:0.2pt;height:0pt;width:464.65pt;z-index:251660288;mso-width-relative:page;mso-height-relative:page;" filled="f" stroked="t" coordsize="21600,21600" o:gfxdata="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cwRcddEAAAAFAQAADwAAAAAAAAABACAAAAAiAAAAZHJzL2Rvd25yZXYueG1sUEsBAhQA&#10;FAAAAAgAh07iQHFWSkj5AQAA8QMAAA4AAAAAAAAAAQAgAAAAIAEAAGRycy9lMm9Eb2MueG1sUEsF&#10;BgAAAAAGAAYAWQEAAIsFAAAAAA==&#10;">
                <v:fill on="f" focussize="0,0"/>
                <v:stroke weight="1.5pt" color="#000000" joinstyle="round"/>
                <v:imagedata o:title=""/>
                <o:lock v:ext="edit" aspectratio="f"/>
              </v:shape>
            </w:pict>
          </mc:Fallback>
        </mc:AlternateContent>
      </w:r>
      <w:r>
        <w:rPr>
          <w:rFonts w:hint="default" w:ascii="Times New Roman" w:hAnsi="Times New Roman" w:eastAsia="仿宋_GB2312" w:cs="Times New Roman"/>
          <w:sz w:val="28"/>
          <w:szCs w:val="28"/>
        </w:rPr>
        <w:t>抄送：师市生态环境保护综合行政执法支队、生态环境监</w:t>
      </w:r>
      <w:r>
        <w:rPr>
          <w:rFonts w:hint="default" w:ascii="Times New Roman" w:hAnsi="Times New Roman" w:eastAsia="仿宋_GB2312" w:cs="Times New Roman"/>
          <w:sz w:val="28"/>
          <w:szCs w:val="28"/>
          <w:lang w:val="en-US" w:eastAsia="zh-CN"/>
        </w:rPr>
        <w:t>测站、</w:t>
      </w:r>
      <w:r>
        <w:rPr>
          <w:rFonts w:hint="eastAsia" w:ascii="Times New Roman" w:hAnsi="Times New Roman" w:eastAsia="仿宋_GB2312" w:cs="Times New Roman"/>
          <w:sz w:val="28"/>
          <w:szCs w:val="28"/>
          <w:lang w:val="en-US" w:eastAsia="zh-CN"/>
        </w:rPr>
        <w:t>13</w:t>
      </w:r>
      <w:r>
        <w:rPr>
          <w:rFonts w:hint="eastAsia" w:eastAsia="仿宋_GB2312" w:cs="Times New Roman"/>
          <w:sz w:val="28"/>
          <w:szCs w:val="28"/>
          <w:lang w:val="en-US" w:eastAsia="zh-CN"/>
        </w:rPr>
        <w:t>1</w:t>
      </w:r>
      <w:r>
        <w:rPr>
          <w:rFonts w:hint="eastAsia" w:ascii="Times New Roman" w:hAnsi="Times New Roman" w:eastAsia="仿宋_GB2312" w:cs="Times New Roman"/>
          <w:sz w:val="28"/>
          <w:szCs w:val="28"/>
          <w:lang w:val="en-US" w:eastAsia="zh-CN"/>
        </w:rPr>
        <w:t>团</w:t>
      </w:r>
      <w:r>
        <w:rPr>
          <w:rFonts w:hint="default" w:ascii="Times New Roman" w:hAnsi="Times New Roman" w:eastAsia="仿宋_GB2312" w:cs="Times New Roman"/>
          <w:sz w:val="28"/>
          <w:szCs w:val="28"/>
        </w:rPr>
        <w:t>城镇和生态保护中心。</w:t>
      </w:r>
    </w:p>
    <w:p w14:paraId="4E0858FF">
      <w:pPr>
        <w:spacing w:line="600" w:lineRule="exact"/>
        <w:ind w:right="210" w:rightChars="100"/>
        <w:rPr>
          <w:rFonts w:hint="default" w:ascii="Times New Roman" w:hAnsi="Times New Roman" w:eastAsia="仿宋_GB2312" w:cs="Times New Roman"/>
          <w:lang w:val="en-US" w:eastAsia="zh-CN"/>
        </w:rPr>
      </w:pPr>
      <w:r>
        <w:rPr>
          <w:rFonts w:hint="default" w:ascii="Times New Roman" w:hAnsi="Times New Roman" w:eastAsia="仿宋_GB2312" w:cs="Times New Roman"/>
          <w:sz w:val="28"/>
          <w:szCs w:val="28"/>
        </w:rPr>
        <mc:AlternateContent>
          <mc:Choice Requires="wps">
            <w:drawing>
              <wp:anchor distT="0" distB="0" distL="114300" distR="114300" simplePos="0" relativeHeight="251662336" behindDoc="0" locked="0" layoutInCell="1" allowOverlap="1">
                <wp:simplePos x="0" y="0"/>
                <wp:positionH relativeFrom="column">
                  <wp:posOffset>-152400</wp:posOffset>
                </wp:positionH>
                <wp:positionV relativeFrom="paragraph">
                  <wp:posOffset>371475</wp:posOffset>
                </wp:positionV>
                <wp:extent cx="5930265" cy="1270"/>
                <wp:effectExtent l="0" t="9525" r="13335" b="17780"/>
                <wp:wrapNone/>
                <wp:docPr id="3" name="直接连接符 4"/>
                <wp:cNvGraphicFramePr/>
                <a:graphic xmlns:a="http://schemas.openxmlformats.org/drawingml/2006/main">
                  <a:graphicData uri="http://schemas.microsoft.com/office/word/2010/wordprocessingShape">
                    <wps:wsp>
                      <wps:cNvCnPr/>
                      <wps:spPr>
                        <a:xfrm flipV="1">
                          <a:off x="0" y="0"/>
                          <a:ext cx="5930265" cy="1270"/>
                        </a:xfrm>
                        <a:prstGeom prst="straightConnector1">
                          <a:avLst/>
                        </a:prstGeom>
                        <a:ln w="19050" cap="flat" cmpd="sng">
                          <a:solidFill>
                            <a:srgbClr val="000000"/>
                          </a:solidFill>
                          <a:prstDash val="solid"/>
                          <a:round/>
                          <a:headEnd type="none" w="med" len="med"/>
                          <a:tailEnd type="none" w="med" len="med"/>
                        </a:ln>
                      </wps:spPr>
                      <wps:bodyPr/>
                    </wps:wsp>
                  </a:graphicData>
                </a:graphic>
              </wp:anchor>
            </w:drawing>
          </mc:Choice>
          <mc:Fallback>
            <w:pict>
              <v:shape id="直接连接符 4" o:spid="_x0000_s1026" o:spt="32" type="#_x0000_t32" style="position:absolute;left:0pt;flip:y;margin-left:-12pt;margin-top:29.25pt;height:0.1pt;width:466.95pt;z-index:251662336;mso-width-relative:page;mso-height-relative:page;" filled="f" stroked="t" coordsize="21600,21600" o:gfxdata="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qhDXPtgAAAAJAQAADwAAAAAAAAABACAAAAAiAAAA&#10;ZHJzL2Rvd25yZXYueG1sUEsBAhQAFAAAAAgAh07iQN+/8UIHAgAA/gMAAA4AAAAAAAAAAQAgAAAA&#10;JwEAAGRycy9lMm9Eb2MueG1sUEsFBgAAAAAGAAYAWQEAAKAFAAAAAA==&#10;">
                <v:fill on="f" focussize="0,0"/>
                <v:stroke weight="1.5pt" color="#000000" joinstyle="round"/>
                <v:imagedata o:title=""/>
                <o:lock v:ext="edit" aspectratio="f"/>
              </v:shape>
            </w:pict>
          </mc:Fallback>
        </mc:AlternateContent>
      </w:r>
      <w:r>
        <w:rPr>
          <w:rFonts w:hint="default" w:ascii="Times New Roman" w:hAnsi="Times New Roman" w:eastAsia="仿宋_GB2312" w:cs="Times New Roman"/>
          <w:sz w:val="28"/>
          <w:szCs w:val="28"/>
        </w:rPr>
        <mc:AlternateContent>
          <mc:Choice Requires="wps">
            <w:drawing>
              <wp:anchor distT="0" distB="0" distL="114300" distR="114300" simplePos="0" relativeHeight="251661312" behindDoc="0" locked="0" layoutInCell="1" allowOverlap="1">
                <wp:simplePos x="0" y="0"/>
                <wp:positionH relativeFrom="column">
                  <wp:posOffset>-142875</wp:posOffset>
                </wp:positionH>
                <wp:positionV relativeFrom="paragraph">
                  <wp:posOffset>0</wp:posOffset>
                </wp:positionV>
                <wp:extent cx="5882640" cy="0"/>
                <wp:effectExtent l="0" t="0" r="0" b="0"/>
                <wp:wrapNone/>
                <wp:docPr id="2" name="直接连接符 3"/>
                <wp:cNvGraphicFramePr/>
                <a:graphic xmlns:a="http://schemas.openxmlformats.org/drawingml/2006/main">
                  <a:graphicData uri="http://schemas.microsoft.com/office/word/2010/wordprocessingShape">
                    <wps:wsp>
                      <wps:cNvCnPr/>
                      <wps:spPr>
                        <a:xfrm>
                          <a:off x="0" y="0"/>
                          <a:ext cx="5882640" cy="0"/>
                        </a:xfrm>
                        <a:prstGeom prst="straightConnector1">
                          <a:avLst/>
                        </a:prstGeom>
                        <a:ln w="9525" cap="flat" cmpd="sng">
                          <a:solidFill>
                            <a:srgbClr val="000000"/>
                          </a:solidFill>
                          <a:prstDash val="solid"/>
                          <a:round/>
                          <a:headEnd type="none" w="med" len="med"/>
                          <a:tailEnd type="none" w="med" len="med"/>
                        </a:ln>
                      </wps:spPr>
                      <wps:bodyPr/>
                    </wps:wsp>
                  </a:graphicData>
                </a:graphic>
              </wp:anchor>
            </w:drawing>
          </mc:Choice>
          <mc:Fallback>
            <w:pict>
              <v:shape id="直接连接符 3" o:spid="_x0000_s1026" o:spt="32" type="#_x0000_t32" style="position:absolute;left:0pt;margin-left:-11.25pt;margin-top:0pt;height:0pt;width:463.2pt;z-index:251661312;mso-width-relative:page;mso-height-relative:page;" filled="f" stroked="t" coordsize="21600,21600" o:gfxdata="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Dgu0c3UAAAABQEAAA8AAAAAAAAAAQAgAAAAIgAAAGRycy9kb3ducmV2LnhtbFBL&#10;AQIUABQAAAAIAIdO4kDtBQzC+gEAAPADAAAOAAAAAAAAAAEAIAAAACMBAABkcnMvZTJvRG9jLnht&#10;bFBLBQYAAAAABgAGAFkBAACPBQAAAAA=&#10;">
                <v:fill on="f" focussize="0,0"/>
                <v:stroke color="#000000" joinstyle="round"/>
                <v:imagedata o:title=""/>
                <o:lock v:ext="edit" aspectratio="f"/>
              </v:shape>
            </w:pict>
          </mc:Fallback>
        </mc:AlternateContent>
      </w:r>
      <w:r>
        <w:rPr>
          <w:rFonts w:hint="default" w:ascii="Times New Roman" w:hAnsi="Times New Roman" w:eastAsia="仿宋_GB2312" w:cs="Times New Roman"/>
          <w:sz w:val="28"/>
          <w:szCs w:val="28"/>
        </w:rPr>
        <w:t xml:space="preserve">兵团第七师胡杨河市生态环境局            </w:t>
      </w:r>
      <w:r>
        <w:rPr>
          <w:rFonts w:hint="default" w:ascii="Times New Roman" w:hAnsi="Times New Roman" w:eastAsia="仿宋_GB2312" w:cs="Times New Roman"/>
          <w:sz w:val="28"/>
          <w:szCs w:val="28"/>
          <w:lang w:val="en-US" w:eastAsia="zh-CN"/>
        </w:rPr>
        <w:t xml:space="preserve"> </w:t>
      </w:r>
      <w:r>
        <w:rPr>
          <w:rFonts w:hint="default" w:ascii="Times New Roman" w:hAnsi="Times New Roman" w:eastAsia="仿宋_GB2312" w:cs="Times New Roman"/>
          <w:sz w:val="28"/>
          <w:szCs w:val="28"/>
        </w:rPr>
        <w:t>202</w:t>
      </w:r>
      <w:r>
        <w:rPr>
          <w:rFonts w:hint="eastAsia" w:eastAsia="仿宋_GB2312" w:cs="Times New Roman"/>
          <w:sz w:val="28"/>
          <w:szCs w:val="28"/>
          <w:lang w:val="en-US" w:eastAsia="zh-CN"/>
        </w:rPr>
        <w:t>6</w:t>
      </w:r>
      <w:r>
        <w:rPr>
          <w:rFonts w:hint="default" w:ascii="Times New Roman" w:hAnsi="Times New Roman" w:eastAsia="仿宋_GB2312" w:cs="Times New Roman"/>
          <w:sz w:val="28"/>
          <w:szCs w:val="28"/>
        </w:rPr>
        <w:t>年</w:t>
      </w:r>
      <w:r>
        <w:rPr>
          <w:rFonts w:hint="eastAsia" w:eastAsia="仿宋_GB2312" w:cs="Times New Roman"/>
          <w:sz w:val="28"/>
          <w:szCs w:val="28"/>
          <w:lang w:val="en-US" w:eastAsia="zh-CN"/>
        </w:rPr>
        <w:t>9</w:t>
      </w:r>
      <w:r>
        <w:rPr>
          <w:rFonts w:hint="default" w:ascii="Times New Roman" w:hAnsi="Times New Roman" w:eastAsia="仿宋_GB2312" w:cs="Times New Roman"/>
          <w:sz w:val="28"/>
          <w:szCs w:val="28"/>
        </w:rPr>
        <w:t>月</w:t>
      </w:r>
      <w:r>
        <w:rPr>
          <w:rFonts w:hint="eastAsia" w:eastAsia="仿宋_GB2312" w:cs="Times New Roman"/>
          <w:sz w:val="28"/>
          <w:szCs w:val="28"/>
          <w:lang w:val="en-US" w:eastAsia="zh-CN"/>
        </w:rPr>
        <w:t>1</w:t>
      </w:r>
      <w:r>
        <w:rPr>
          <w:rFonts w:hint="default" w:ascii="Times New Roman" w:hAnsi="Times New Roman" w:eastAsia="仿宋_GB2312" w:cs="Times New Roman"/>
          <w:sz w:val="28"/>
          <w:szCs w:val="28"/>
        </w:rPr>
        <w:t>日印</w:t>
      </w:r>
      <w:r>
        <w:rPr>
          <w:rFonts w:hint="default" w:ascii="Times New Roman" w:hAnsi="Times New Roman" w:eastAsia="仿宋_GB2312" w:cs="Times New Roman"/>
          <w:sz w:val="28"/>
          <w:szCs w:val="28"/>
          <w:lang w:val="en-US" w:eastAsia="zh-CN"/>
        </w:rPr>
        <w:t>发</w:t>
      </w:r>
    </w:p>
    <w:sectPr>
      <w:footerReference r:id="rId3" w:type="default"/>
      <w:pgSz w:w="11906" w:h="16838"/>
      <w:pgMar w:top="2098" w:right="1474" w:bottom="1984" w:left="1587"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003F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F7245A">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-114300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41B10A">
                          <w:pPr>
                            <w:pStyle w:val="7"/>
                            <w:rPr>
                              <w:rFonts w:hint="eastAsia" w:asciiTheme="minorEastAsia" w:hAnsiTheme="minorEastAsia" w:eastAsiaTheme="minorEastAsia" w:cstheme="minorEastAsia"/>
                              <w:sz w:val="28"/>
                              <w:szCs w:val="28"/>
                              <w:lang w:eastAsia="zh-CN"/>
                            </w:rPr>
                          </w:pP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cstheme="minorEastAsia"/>
                              <w:sz w:val="28"/>
                              <w:szCs w:val="28"/>
                              <w:lang w:val="en-US" w:eastAsia="zh-CN"/>
                            </w:rPr>
                            <w:t xml:space="preserve"> </w:t>
                          </w:r>
                          <w:r>
                            <w:rPr>
                              <w:rFonts w:hint="eastAsia" w:asciiTheme="minorEastAsia" w:hAnsiTheme="minorEastAsia" w:cstheme="minorEastAsia"/>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9pt;height:144pt;width:144pt;mso-position-horizontal:outside;mso-position-horizontal-relative:margin;mso-wrap-style:none;z-index:251659264;mso-width-relative:page;mso-height-relative:page;" filled="f" stroked="f" coordsize="21600,21600" o:gfxdata="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XaJ/59QAAAAIAQAADwAAAAAAAAABACAAAAAiAAAAZHJzL2Rvd25yZXYueG1sUEsB&#10;AhQAFAAAAAgAh07iQLqMOCsyAgAAYQQAAA4AAAAAAAAAAQAgAAAAIwEAAGRycy9lMm9Eb2MueG1s&#10;UEsFBgAAAAAGAAYAWQEAAMcFAAAAAA==&#10;">
              <v:fill on="f" focussize="0,0"/>
              <v:stroke on="f" weight="0.5pt"/>
              <v:imagedata o:title=""/>
              <o:lock v:ext="edit" aspectratio="f"/>
              <v:textbox inset="0mm,0mm,0mm,0mm" style="mso-fit-shape-to-text:t;">
                <w:txbxContent>
                  <w:p w14:paraId="4941B10A">
                    <w:pPr>
                      <w:pStyle w:val="7"/>
                      <w:rPr>
                        <w:rFonts w:hint="eastAsia" w:asciiTheme="minorEastAsia" w:hAnsiTheme="minorEastAsia" w:eastAsiaTheme="minorEastAsia" w:cstheme="minorEastAsia"/>
                        <w:sz w:val="28"/>
                        <w:szCs w:val="28"/>
                        <w:lang w:eastAsia="zh-CN"/>
                      </w:rPr>
                    </w:pP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cstheme="minorEastAsia"/>
                        <w:sz w:val="28"/>
                        <w:szCs w:val="28"/>
                        <w:lang w:val="en-US" w:eastAsia="zh-CN"/>
                      </w:rPr>
                      <w:t xml:space="preserve"> </w:t>
                    </w:r>
                    <w:r>
                      <w:rPr>
                        <w:rFonts w:hint="eastAsia" w:asciiTheme="minorEastAsia" w:hAnsiTheme="minorEastAsia" w:cstheme="minorEastAsia"/>
                        <w:sz w:val="28"/>
                        <w:szCs w:val="28"/>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ljZTQ2MWYyYTY5MDNmZDNlOGVlYzE1OWZlNTE2NTUifQ=="/>
  </w:docVars>
  <w:rsids>
    <w:rsidRoot w:val="19A61553"/>
    <w:rsid w:val="00301E8D"/>
    <w:rsid w:val="006F367F"/>
    <w:rsid w:val="00742AA9"/>
    <w:rsid w:val="01B110AA"/>
    <w:rsid w:val="025F2F6C"/>
    <w:rsid w:val="03E07A24"/>
    <w:rsid w:val="0402172C"/>
    <w:rsid w:val="05931CD0"/>
    <w:rsid w:val="06103791"/>
    <w:rsid w:val="064F49ED"/>
    <w:rsid w:val="07EF0236"/>
    <w:rsid w:val="08437F9E"/>
    <w:rsid w:val="085E716A"/>
    <w:rsid w:val="0A0D21E1"/>
    <w:rsid w:val="0A6D7B38"/>
    <w:rsid w:val="0A717628"/>
    <w:rsid w:val="0BB2614A"/>
    <w:rsid w:val="0BD55735"/>
    <w:rsid w:val="0CD67C16"/>
    <w:rsid w:val="0D244E26"/>
    <w:rsid w:val="0D4C612B"/>
    <w:rsid w:val="0DE549DB"/>
    <w:rsid w:val="0DEC6201"/>
    <w:rsid w:val="0E927B6D"/>
    <w:rsid w:val="0F3A0A84"/>
    <w:rsid w:val="0F8E2A2A"/>
    <w:rsid w:val="0F9811B3"/>
    <w:rsid w:val="10415B91"/>
    <w:rsid w:val="10B85FB1"/>
    <w:rsid w:val="12816876"/>
    <w:rsid w:val="13222B5F"/>
    <w:rsid w:val="1367781A"/>
    <w:rsid w:val="13B33653"/>
    <w:rsid w:val="15883A78"/>
    <w:rsid w:val="15E46F00"/>
    <w:rsid w:val="166B5873"/>
    <w:rsid w:val="16E516D1"/>
    <w:rsid w:val="18B73C6E"/>
    <w:rsid w:val="193333BB"/>
    <w:rsid w:val="19A61553"/>
    <w:rsid w:val="1ABC044C"/>
    <w:rsid w:val="1ADA2FC8"/>
    <w:rsid w:val="1CB3762C"/>
    <w:rsid w:val="1D4B3D09"/>
    <w:rsid w:val="1D540896"/>
    <w:rsid w:val="1E1F706C"/>
    <w:rsid w:val="1E222CBC"/>
    <w:rsid w:val="1EA57449"/>
    <w:rsid w:val="1F0C482E"/>
    <w:rsid w:val="20323461"/>
    <w:rsid w:val="2177331E"/>
    <w:rsid w:val="21A1039B"/>
    <w:rsid w:val="24C7636B"/>
    <w:rsid w:val="24F3437F"/>
    <w:rsid w:val="254D33BF"/>
    <w:rsid w:val="27206206"/>
    <w:rsid w:val="274A3283"/>
    <w:rsid w:val="276002A5"/>
    <w:rsid w:val="27E6038A"/>
    <w:rsid w:val="29ED02E2"/>
    <w:rsid w:val="2BE9171D"/>
    <w:rsid w:val="2C703E76"/>
    <w:rsid w:val="2DB71358"/>
    <w:rsid w:val="2E6647A7"/>
    <w:rsid w:val="2FE778C1"/>
    <w:rsid w:val="2FF10740"/>
    <w:rsid w:val="30766E97"/>
    <w:rsid w:val="3093039C"/>
    <w:rsid w:val="31172428"/>
    <w:rsid w:val="319A0963"/>
    <w:rsid w:val="31DB1B10"/>
    <w:rsid w:val="31DE6AA2"/>
    <w:rsid w:val="31E84612"/>
    <w:rsid w:val="325A00D3"/>
    <w:rsid w:val="32EA1B39"/>
    <w:rsid w:val="334B0167"/>
    <w:rsid w:val="3390201E"/>
    <w:rsid w:val="34552334"/>
    <w:rsid w:val="34BE4995"/>
    <w:rsid w:val="34DB0164"/>
    <w:rsid w:val="34DB0F65"/>
    <w:rsid w:val="35222615"/>
    <w:rsid w:val="35335B87"/>
    <w:rsid w:val="37C91FA2"/>
    <w:rsid w:val="389B146D"/>
    <w:rsid w:val="390336C5"/>
    <w:rsid w:val="39586DFD"/>
    <w:rsid w:val="398622FF"/>
    <w:rsid w:val="398E34A3"/>
    <w:rsid w:val="3B901665"/>
    <w:rsid w:val="3E3F2FBE"/>
    <w:rsid w:val="3E5263F1"/>
    <w:rsid w:val="3E8F41EC"/>
    <w:rsid w:val="3ED656D0"/>
    <w:rsid w:val="3EF26ED9"/>
    <w:rsid w:val="3F004EED"/>
    <w:rsid w:val="41E12475"/>
    <w:rsid w:val="41F36599"/>
    <w:rsid w:val="425C5EED"/>
    <w:rsid w:val="4475215D"/>
    <w:rsid w:val="44AC37CB"/>
    <w:rsid w:val="465316EE"/>
    <w:rsid w:val="46CD5F17"/>
    <w:rsid w:val="46F76C15"/>
    <w:rsid w:val="47623535"/>
    <w:rsid w:val="4A8B785B"/>
    <w:rsid w:val="4B4732F2"/>
    <w:rsid w:val="4B9E0BAE"/>
    <w:rsid w:val="4BE111CF"/>
    <w:rsid w:val="4D3248D1"/>
    <w:rsid w:val="4DF46F02"/>
    <w:rsid w:val="4E1C7BCA"/>
    <w:rsid w:val="4E23273D"/>
    <w:rsid w:val="4E2A19FE"/>
    <w:rsid w:val="4E614CA7"/>
    <w:rsid w:val="4E8B592A"/>
    <w:rsid w:val="4EAD187E"/>
    <w:rsid w:val="5144471C"/>
    <w:rsid w:val="52016A0C"/>
    <w:rsid w:val="5212481A"/>
    <w:rsid w:val="521E31BF"/>
    <w:rsid w:val="52943481"/>
    <w:rsid w:val="52D41597"/>
    <w:rsid w:val="53732803"/>
    <w:rsid w:val="543A0058"/>
    <w:rsid w:val="5445681C"/>
    <w:rsid w:val="54E21B59"/>
    <w:rsid w:val="55F63B99"/>
    <w:rsid w:val="560526E3"/>
    <w:rsid w:val="58D34BF9"/>
    <w:rsid w:val="593C3F2A"/>
    <w:rsid w:val="598D4786"/>
    <w:rsid w:val="59BB12F3"/>
    <w:rsid w:val="5A0B54BA"/>
    <w:rsid w:val="5A132EDD"/>
    <w:rsid w:val="5A2854B0"/>
    <w:rsid w:val="5A4C63EF"/>
    <w:rsid w:val="5A6574B1"/>
    <w:rsid w:val="5AD563E4"/>
    <w:rsid w:val="5ADB6D32"/>
    <w:rsid w:val="5BBE331C"/>
    <w:rsid w:val="5E116A2B"/>
    <w:rsid w:val="5EE50BC0"/>
    <w:rsid w:val="5FAA42E4"/>
    <w:rsid w:val="5FCF6BF0"/>
    <w:rsid w:val="609D79A4"/>
    <w:rsid w:val="60BB7E2A"/>
    <w:rsid w:val="6109328C"/>
    <w:rsid w:val="612B239E"/>
    <w:rsid w:val="615F6B97"/>
    <w:rsid w:val="623C143F"/>
    <w:rsid w:val="62A019CE"/>
    <w:rsid w:val="62E3579C"/>
    <w:rsid w:val="644952F5"/>
    <w:rsid w:val="6703077D"/>
    <w:rsid w:val="679C6136"/>
    <w:rsid w:val="67A45ABC"/>
    <w:rsid w:val="68152516"/>
    <w:rsid w:val="698B1E19"/>
    <w:rsid w:val="6A7F011B"/>
    <w:rsid w:val="6C321C2B"/>
    <w:rsid w:val="6CC3509F"/>
    <w:rsid w:val="6F2512C7"/>
    <w:rsid w:val="6F4158DC"/>
    <w:rsid w:val="703C143E"/>
    <w:rsid w:val="708446DD"/>
    <w:rsid w:val="70860455"/>
    <w:rsid w:val="709A3F00"/>
    <w:rsid w:val="7375588F"/>
    <w:rsid w:val="73E5637C"/>
    <w:rsid w:val="75006CB2"/>
    <w:rsid w:val="7516167C"/>
    <w:rsid w:val="75F30136"/>
    <w:rsid w:val="76017E90"/>
    <w:rsid w:val="76CC46E8"/>
    <w:rsid w:val="79AC0800"/>
    <w:rsid w:val="7A1E16FE"/>
    <w:rsid w:val="7BE007E5"/>
    <w:rsid w:val="7D11554A"/>
    <w:rsid w:val="7F4A4B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3"/>
    <w:basedOn w:val="1"/>
    <w:next w:val="1"/>
    <w:qFormat/>
    <w:uiPriority w:val="0"/>
    <w:pPr>
      <w:keepNext/>
      <w:keepLines/>
      <w:widowControl/>
      <w:spacing w:before="260" w:after="260" w:line="416" w:lineRule="auto"/>
      <w:ind w:firstLine="200" w:firstLineChars="200"/>
      <w:outlineLvl w:val="2"/>
    </w:pPr>
    <w:rPr>
      <w:rFonts w:ascii="Times New Roman" w:hAnsi="Times New Roman" w:eastAsia="宋体"/>
      <w:b/>
      <w:bCs/>
      <w:szCs w:val="32"/>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customStyle="1" w:styleId="2">
    <w:name w:val="Default"/>
    <w:basedOn w:val="3"/>
    <w:next w:val="1"/>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paragraph" w:customStyle="1" w:styleId="3">
    <w:name w:val="纯文本1"/>
    <w:basedOn w:val="1"/>
    <w:qFormat/>
    <w:uiPriority w:val="0"/>
    <w:pPr>
      <w:adjustRightInd w:val="0"/>
      <w:textAlignment w:val="baseline"/>
    </w:pPr>
    <w:rPr>
      <w:rFonts w:ascii="宋体" w:hAnsi="Courier New"/>
      <w:szCs w:val="20"/>
    </w:rPr>
  </w:style>
  <w:style w:type="paragraph" w:styleId="5">
    <w:name w:val="index 5"/>
    <w:basedOn w:val="1"/>
    <w:next w:val="1"/>
    <w:qFormat/>
    <w:uiPriority w:val="0"/>
    <w:pPr>
      <w:ind w:left="800" w:leftChars="800"/>
    </w:pPr>
  </w:style>
  <w:style w:type="paragraph" w:styleId="6">
    <w:name w:val="Body Text"/>
    <w:basedOn w:val="1"/>
    <w:qFormat/>
    <w:uiPriority w:val="0"/>
    <w:rPr>
      <w:rFonts w:eastAsia="华文中宋"/>
      <w:b/>
      <w:bCs/>
      <w:w w:val="90"/>
      <w:sz w:val="44"/>
    </w:rPr>
  </w:style>
  <w:style w:type="paragraph" w:styleId="7">
    <w:name w:val="footer"/>
    <w:basedOn w:val="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8">
    <w:name w:val="List"/>
    <w:basedOn w:val="1"/>
    <w:qFormat/>
    <w:uiPriority w:val="0"/>
    <w:pPr>
      <w:ind w:left="200" w:hanging="200" w:hangingChars="200"/>
    </w:pPr>
  </w:style>
  <w:style w:type="paragraph" w:styleId="9">
    <w:name w:val="footnote text"/>
    <w:basedOn w:val="1"/>
    <w:next w:val="5"/>
    <w:unhideWhenUsed/>
    <w:qFormat/>
    <w:uiPriority w:val="99"/>
    <w:pPr>
      <w:snapToGrid w:val="0"/>
      <w:jc w:val="left"/>
    </w:pPr>
    <w:rPr>
      <w:rFonts w:ascii="Calibri" w:hAnsi="Calibri" w:eastAsia="仿宋" w:cs="Times New Roman"/>
      <w:sz w:val="18"/>
      <w:szCs w:val="18"/>
    </w:rPr>
  </w:style>
  <w:style w:type="paragraph" w:styleId="10">
    <w:name w:val="Body Text 2"/>
    <w:basedOn w:val="1"/>
    <w:unhideWhenUsed/>
    <w:qFormat/>
    <w:uiPriority w:val="99"/>
    <w:pPr>
      <w:spacing w:after="120" w:line="480" w:lineRule="auto"/>
    </w:pPr>
  </w:style>
  <w:style w:type="paragraph" w:customStyle="1" w:styleId="13">
    <w:name w:val="1 表头"/>
    <w:basedOn w:val="1"/>
    <w:qFormat/>
    <w:uiPriority w:val="0"/>
    <w:pPr>
      <w:adjustRightInd w:val="0"/>
      <w:snapToGrid w:val="0"/>
      <w:spacing w:line="240" w:lineRule="auto"/>
      <w:ind w:firstLine="0" w:firstLineChars="0"/>
      <w:jc w:val="center"/>
    </w:pPr>
    <w:rPr>
      <w:b/>
      <w:color w:val="000000"/>
      <w:sz w:val="21"/>
      <w:szCs w:val="21"/>
    </w:rPr>
  </w:style>
  <w:style w:type="paragraph" w:customStyle="1" w:styleId="14">
    <w:name w:val="xl27"/>
    <w:basedOn w:val="1"/>
    <w:qFormat/>
    <w:uiPriority w:val="0"/>
    <w:pPr>
      <w:widowControl/>
      <w:pBdr>
        <w:bottom w:val="single" w:color="auto" w:sz="4" w:space="0"/>
        <w:right w:val="single" w:color="auto" w:sz="4" w:space="0"/>
      </w:pBdr>
      <w:spacing w:before="100" w:beforeAutospacing="1" w:after="100" w:afterAutospacing="1"/>
      <w:jc w:val="center"/>
    </w:pPr>
    <w:rPr>
      <w:rFonts w:eastAsia="Arial Unicode MS"/>
      <w:kern w:val="0"/>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1763</Words>
  <Characters>1897</Characters>
  <Lines>0</Lines>
  <Paragraphs>0</Paragraphs>
  <TotalTime>0</TotalTime>
  <ScaleCrop>false</ScaleCrop>
  <LinksUpToDate>false</LinksUpToDate>
  <CharactersWithSpaces>1944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2024-08-23T02:46:00Z</dcterms:created>
  <dc:creator>Administrator</dc:creator>
  <cp:lastModifiedBy>Floating dream </cp:lastModifiedBy>
  <cp:lastPrinted>2026-04-13T08:46:00Z</cp:lastPrinted>
  <dcterms:modified xsi:type="dcterms:W3CDTF">2026-09-01T02:43:36Z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3252528D175E47558C8876F9C2C4A1B0_13</vt:lpwstr>
  </property>
  <property fmtid="{D5CDD505-2E9C-101B-9397-08002B2CF9AE}" pid="4" name="KSOTemplateDocerSaveRecord">
    <vt:lpwstr>eyJoZGlkIjoiODBjNzYxYmIzOWJkMDlmNzJmZjdjMmNkNDkzMGYxZDkiLCJ1c2VySWQiOiIzNjMzMTU4MzUifQ==</vt:lpwstr>
  </property>
</Properties>
</file>