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64037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eastAsia="方正小标宋简体"/>
          <w:sz w:val="44"/>
          <w:szCs w:val="32"/>
        </w:rPr>
      </w:pPr>
      <w:r>
        <w:rPr>
          <w:rFonts w:hint="eastAsia" w:ascii="方正小标宋简体" w:eastAsia="方正小标宋简体"/>
          <w:sz w:val="44"/>
          <w:szCs w:val="32"/>
          <w:lang w:val="en-US" w:eastAsia="zh-CN"/>
        </w:rPr>
        <w:t>第七师市场</w:t>
      </w:r>
      <w:r>
        <w:rPr>
          <w:rFonts w:hint="eastAsia" w:ascii="方正小标宋简体" w:eastAsia="方正小标宋简体"/>
          <w:sz w:val="44"/>
          <w:szCs w:val="32"/>
        </w:rPr>
        <w:t>监督管理局</w:t>
      </w:r>
    </w:p>
    <w:p w14:paraId="5664B50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eastAsia="方正小标宋简体"/>
          <w:color w:val="000000"/>
          <w:sz w:val="44"/>
          <w:szCs w:val="32"/>
        </w:rPr>
      </w:pPr>
      <w:r>
        <w:rPr>
          <w:rFonts w:hint="eastAsia" w:ascii="方正小标宋简体" w:eastAsia="方正小标宋简体"/>
          <w:sz w:val="44"/>
          <w:szCs w:val="32"/>
        </w:rPr>
        <w:t>关于不合格食品核查处置情况的通告</w:t>
      </w:r>
    </w:p>
    <w:p w14:paraId="0DC1C3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szCs w:val="32"/>
        </w:rPr>
      </w:pPr>
    </w:p>
    <w:p w14:paraId="34658D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pacing w:val="0"/>
          <w:sz w:val="32"/>
          <w:szCs w:val="32"/>
        </w:rPr>
      </w:pPr>
      <w:r>
        <w:rPr>
          <w:rFonts w:hint="eastAsia" w:eastAsia="仿宋_GB2312"/>
          <w:spacing w:val="0"/>
          <w:sz w:val="32"/>
          <w:szCs w:val="32"/>
        </w:rPr>
        <w:t>兵团</w:t>
      </w:r>
      <w:r>
        <w:rPr>
          <w:rFonts w:hint="eastAsia" w:eastAsia="仿宋_GB2312"/>
          <w:spacing w:val="0"/>
          <w:sz w:val="32"/>
          <w:szCs w:val="32"/>
          <w:lang w:val="en-US" w:eastAsia="zh-CN"/>
        </w:rPr>
        <w:t>市场</w:t>
      </w:r>
      <w:r>
        <w:rPr>
          <w:rFonts w:hint="eastAsia" w:eastAsia="仿宋_GB2312"/>
          <w:spacing w:val="0"/>
          <w:sz w:val="32"/>
          <w:szCs w:val="32"/>
        </w:rPr>
        <w:t>监督管理局食品监督抽检产品信息公示</w:t>
      </w:r>
      <w:r>
        <w:rPr>
          <w:rFonts w:eastAsia="仿宋_GB2312"/>
          <w:spacing w:val="0"/>
          <w:sz w:val="32"/>
          <w:szCs w:val="32"/>
        </w:rPr>
        <w:t>，涉及我</w:t>
      </w:r>
      <w:r>
        <w:rPr>
          <w:rFonts w:hint="eastAsia" w:eastAsia="仿宋_GB2312"/>
          <w:spacing w:val="0"/>
          <w:sz w:val="32"/>
          <w:szCs w:val="32"/>
          <w:lang w:val="en-US" w:eastAsia="zh-CN"/>
        </w:rPr>
        <w:t>师市1</w:t>
      </w:r>
      <w:r>
        <w:rPr>
          <w:rFonts w:eastAsia="仿宋_GB2312"/>
          <w:spacing w:val="0"/>
          <w:sz w:val="32"/>
          <w:szCs w:val="32"/>
        </w:rPr>
        <w:t>家经营</w:t>
      </w:r>
      <w:r>
        <w:rPr>
          <w:rFonts w:hint="eastAsia" w:eastAsia="仿宋_GB2312"/>
          <w:spacing w:val="0"/>
          <w:sz w:val="32"/>
          <w:szCs w:val="32"/>
          <w:lang w:val="en-US" w:eastAsia="zh-CN"/>
        </w:rPr>
        <w:t>单位</w:t>
      </w:r>
      <w:r>
        <w:rPr>
          <w:rFonts w:eastAsia="仿宋_GB2312"/>
          <w:spacing w:val="0"/>
          <w:sz w:val="32"/>
          <w:szCs w:val="32"/>
        </w:rPr>
        <w:t>。现将不合格食品核查处置情况通告如下：</w:t>
      </w:r>
    </w:p>
    <w:p w14:paraId="0F3BA5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pacing w:val="0"/>
          <w:sz w:val="32"/>
          <w:szCs w:val="32"/>
        </w:rPr>
      </w:pPr>
      <w:r>
        <w:rPr>
          <w:rFonts w:hint="eastAsia" w:ascii="黑体" w:hAnsi="黑体" w:eastAsia="黑体"/>
          <w:spacing w:val="0"/>
          <w:sz w:val="32"/>
          <w:szCs w:val="32"/>
          <w:lang w:val="en-US" w:eastAsia="zh-CN"/>
        </w:rPr>
        <w:t>一、胡杨河市彩香鲜面店（邵东花）</w:t>
      </w:r>
    </w:p>
    <w:p w14:paraId="4D71358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（一）抽检基本情况。</w:t>
      </w:r>
    </w:p>
    <w:p w14:paraId="62D639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2026年5月9日，我局委托新疆标检产品检测认证有限公司，对胡杨河市彩香鲜面店销售的黄面开展监督抽检，2026年6月4日，新疆标检产品检测认证有限公司出具《检验报告》（№：2026B-J-SP03723),，检验结论为：经抽样检验，柠檬黄项目不符合 GB 2760-2024《食品安全国家标准 食品添加剂使用标准》的要求（柠檬黄在该类食品中不得使用），检验结论为不合格。</w:t>
      </w:r>
    </w:p>
    <w:p w14:paraId="084905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pacing w:val="0"/>
          <w:sz w:val="32"/>
          <w:szCs w:val="32"/>
        </w:rPr>
      </w:pPr>
      <w:r>
        <w:rPr>
          <w:rFonts w:hint="eastAsia" w:ascii="楷体_GB2312" w:hAnsi="楷体_GB2312" w:eastAsia="楷体_GB2312" w:cs="楷体_GB2312"/>
          <w:spacing w:val="0"/>
          <w:sz w:val="32"/>
          <w:szCs w:val="32"/>
        </w:rPr>
        <w:t>（二）对</w:t>
      </w:r>
      <w:r>
        <w:rPr>
          <w:rFonts w:hint="eastAsia" w:ascii="楷体_GB2312" w:hAnsi="楷体_GB2312" w:eastAsia="楷体_GB2312" w:cs="楷体_GB2312"/>
          <w:spacing w:val="0"/>
          <w:sz w:val="32"/>
          <w:szCs w:val="32"/>
          <w:lang w:val="en-US" w:eastAsia="zh-CN"/>
        </w:rPr>
        <w:t>经营单位</w:t>
      </w:r>
      <w:r>
        <w:rPr>
          <w:rFonts w:hint="eastAsia" w:ascii="楷体_GB2312" w:hAnsi="楷体_GB2312" w:eastAsia="楷体_GB2312" w:cs="楷体_GB2312"/>
          <w:spacing w:val="0"/>
          <w:sz w:val="32"/>
          <w:szCs w:val="32"/>
        </w:rPr>
        <w:t>违法违规行为依法处罚情况。</w:t>
      </w:r>
    </w:p>
    <w:p w14:paraId="0703B384">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t>2026年6月4日，我局执法人员对胡杨河市彩香鲜面店进行现场核查，现场未见与抽检同批次的黄面及涉案食品添加剂原料。执法人员现场依法向当事人送达了《食品安全抽样检验结果通知书》以及上述《检验报告》（№：2026B-J-SP03723)。现场未采取行政强制措施。</w:t>
      </w:r>
    </w:p>
    <w:p w14:paraId="166707E8">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t>当事人在收到上述文书后，7 个工作日内未提出复检或异议，视为认可检验结论。2026年6月24日，我局对当事人生产超范围添加食品添加剂的食品的行为立案调查。</w:t>
      </w:r>
    </w:p>
    <w:p w14:paraId="78420809">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t>2026年6月24日，胡杨河市彩香鲜面店经营者邵东花出具《委托书》，委托其配偶杨某全权处理本案相关事宜。当日，执法人员对杨小成进行询问调查，杨某</w:t>
      </w:r>
      <w:bookmarkStart w:id="1" w:name="_GoBack"/>
      <w:bookmarkEnd w:id="1"/>
      <w:r>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t>对《检验报告》（№：2026B-J-SP03723)无异议，不申请复检；其陈述因购进食品添加剂时间久远，无法记清所添加为姜黄或色素，亦无法提供对应供货商资质，同日，我局向当事人下达《限期提供材料通知书》，要求其自收到上述通知书后三日内提供：1.供货商奎屯海林粮油贸易中心资质证明及进货单位；2.2026年5月9日抽检黄面所用原料（姜黄/色素）的产品照片。当事人逾期未提供上述材料。</w:t>
      </w:r>
    </w:p>
    <w:p w14:paraId="32A3DD28">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t>经查：1.2026年5月9日被抽检的黄面系胡杨河市彩香鲜面店生产加工，共加工了3公斤，抽检了1公斤（含备样0.5公斤），黄面售价为7元/公斤，生产的3公斤黄面已全部售出。2.生产所用面粉自奎屯海林粮油贸易中心购进，购进价格82 元/袋；3.当事人未履行进货查验义务，无法提供食品添加剂的进货单据及供货商资质证明；4.根据《食品安全国家标准 食品添加剂使用标准》（GB 2760-2024）附录A食品添加剂的使用规定“表A.1规定了食品添加剂的允许使用品种、使用范围以及最大使用量或残留量”。在表A.1的柠檬黄及其铝色淀、亮蓝及其铝色淀表中，允许使用范围不包含鲜面制品；5.本案货值金额为3kg×7元/kg=21元；本案违法所得为21元;6.截至本案调查终结，未接到消费者因购买胡杨河市彩香鲜面店抽检同批次黄面，导致身体不适的投诉。</w:t>
      </w:r>
    </w:p>
    <w:p w14:paraId="6B8DD6CC">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pPr>
      <w:bookmarkStart w:id="0" w:name="CALCULATE—AJCF—tAjCfes_cZyclsshly"/>
      <w:r>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t>胡杨河市彩香鲜面店进货时未查验供货方许可证和产品合格证明等文件的行为，违反了《新疆维吾尔自治区食品小作坊、小餐饮店、小食杂店和食品摊贩管理条例》第十六条：“食品小作坊、小餐饮店、小食杂店和食品摊贩采购食品原料、食品添加剂或者食品相关产品时，应当查验供货方许可证、产品合格证明或者其他合格证明，并索要票据或者相关凭证。票据或者相关凭证保存期限不得少于食品保质期满后六个月；无明确保质期的，保存期限不得少于两年。”的规定，因当事人属于初次违法，未产生不良后果，参照《新疆维吾尔自治区 新疆生产建设兵团市场监督管理行政处罚裁量基准(2025年版)》第十一章第十二节序号96的裁量情节，责令当事人立即改正上述违法行为，并决定给予当事人警告的行政处罚。依据《新疆维吾尔自治区食品小作坊、小餐饮店、小食杂店和食品摊贩管理条例》第四十三条：“违反本条例规定，有下列情形之一的，由县级以上人民政府市场监督管理部门责令限期改正，给予警告；逾期不改的，对食品小作坊、小餐饮店、小食杂店处一千元以上五千元以下罚款，对食品摊贩处二百元以上五百元以下罚款；情节严重的，责令停产停业：（三）未查验供货方许可证和产品合格证明等文件，或者未按规定保存票据、相关凭证的；”的规定，责令当事人立即改正上述违法行为，并决定给予当事人警告的行政处罚。</w:t>
      </w:r>
    </w:p>
    <w:bookmarkEnd w:id="0"/>
    <w:p w14:paraId="3B4162EB">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t>胡杨河市彩香鲜面店生产不符合GB 2760-2024《食品安全国家标准 食品添加剂使用标准》要求的食品，违反了《新疆维吾尔自治区食品小作坊、小餐饮店、小食杂店和食品摊贩管理条例》第十一条“食品小作坊、小餐饮店、小食杂店和食品摊贩的生产经营，应当遵守下列规定：（九）法律、法规规定的其他要求。”以及《中华人民共和国食品安全法》第三十四条：“禁止生产经营下列食品、食品添加剂、食品相关产品：（四）超范围、超限量使用食品添加剂的食品；”的规定，鉴于当事人在案件调查办理过程中积极配合，主动提供证据材料，违法所得金额较小，符合《新疆维吾尔自治区 新疆生产建设兵团市场监督管理行政处罚裁量权适用规定》（新市监规〔2025〕4号）第十九条：“有下列情形之一的，可以依法从轻行政处罚：（七）积极配合市场监管部门调查并主动提供证据材料的；（十）涉案货值金额、违法经营额或者违法所得较少的；”，适用第十八条：“有下列情形之一的，应当减轻行政处罚：（八）当事人有两项以上从轻行政处罚情节的；”的规定。决定给予其减轻的行政处罚。</w:t>
      </w:r>
    </w:p>
    <w:p w14:paraId="0ED71453">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t>依据《中华人民共和国食品安全法》第一百二十七条：“对食品生产加工小作坊、食品摊贩等的违法行为的处罚，依照省、自治区、直辖市制定的具体管理办法执行。”、《新疆维吾尔自治区食品小作坊、小餐饮店、小食杂店和食品摊贩管理条例》第四十一条：“违反本条例第十一条规定所列行为之一的，由县级以上人民政府市场监督管理部门处二千元以上一万元以下罚款；情节严重的，处一万元以上三万元以下罚款，并没收违法所得和违法生产经营的食品、食品原料等物品。”的规定，决定给予胡杨河市彩香鲜面店以下行政处罚：1.罚款1000元；2.没收违法所得21元。</w:t>
      </w:r>
    </w:p>
    <w:p w14:paraId="7EF41282">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spacing w:val="0"/>
          <w:kern w:val="0"/>
          <w:sz w:val="32"/>
          <w:szCs w:val="32"/>
          <w:lang w:val="en-US" w:eastAsia="zh-CN" w:bidi="ar-SA"/>
          <w14:textFill>
            <w14:solidFill>
              <w14:schemeClr w14:val="tx1"/>
            </w14:solidFill>
          </w14:textFill>
        </w:rPr>
        <w:t>综上，责令胡杨河市彩香鲜面店改正上述违法行为，并决定给予以下行政处罚：1.警告；2.罚款1000元；3.没收违法所得21元。</w:t>
      </w:r>
    </w:p>
    <w:p w14:paraId="1797B1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eastAsia="仿宋"/>
          <w:sz w:val="28"/>
          <w:szCs w:val="28"/>
        </w:rPr>
      </w:pPr>
      <w:r>
        <w:rPr>
          <w:rFonts w:hint="eastAsia" w:eastAsia="黑体"/>
          <w:sz w:val="32"/>
          <w:szCs w:val="32"/>
          <w:lang w:val="en-US" w:eastAsia="zh-CN"/>
        </w:rPr>
        <w:t>二</w:t>
      </w:r>
      <w:r>
        <w:rPr>
          <w:rFonts w:eastAsia="黑体"/>
          <w:sz w:val="32"/>
          <w:szCs w:val="32"/>
        </w:rPr>
        <w:t>、广大消费者如发现食品安全违法行为，可拨打</w:t>
      </w:r>
      <w:r>
        <w:rPr>
          <w:rFonts w:hint="eastAsia" w:eastAsia="黑体"/>
          <w:sz w:val="32"/>
          <w:szCs w:val="32"/>
          <w:lang w:val="en-US" w:eastAsia="zh-CN"/>
        </w:rPr>
        <w:t>市场</w:t>
      </w:r>
      <w:r>
        <w:rPr>
          <w:rFonts w:eastAsia="黑体"/>
          <w:sz w:val="32"/>
          <w:szCs w:val="32"/>
        </w:rPr>
        <w:t>监管部门123</w:t>
      </w:r>
      <w:r>
        <w:rPr>
          <w:rFonts w:hint="eastAsia" w:eastAsia="黑体"/>
          <w:sz w:val="32"/>
          <w:szCs w:val="32"/>
          <w:lang w:val="en-US" w:eastAsia="zh-CN"/>
        </w:rPr>
        <w:t>15</w:t>
      </w:r>
      <w:r>
        <w:rPr>
          <w:rFonts w:eastAsia="黑体"/>
          <w:sz w:val="32"/>
          <w:szCs w:val="32"/>
        </w:rPr>
        <w:t>热线电话投诉举报。</w:t>
      </w:r>
    </w:p>
    <w:p w14:paraId="1DDF945C">
      <w:pPr>
        <w:pStyle w:val="3"/>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firstLine="640" w:firstLineChars="200"/>
        <w:jc w:val="both"/>
        <w:textAlignment w:val="auto"/>
        <w:rPr>
          <w:rFonts w:hint="eastAsia" w:ascii="仿宋_GB2312" w:hAnsi="仿宋_GB2312" w:eastAsia="仿宋_GB2312" w:cs="仿宋_GB2312"/>
          <w:b w:val="0"/>
          <w:color w:val="000000" w:themeColor="text1"/>
          <w:kern w:val="0"/>
          <w:sz w:val="32"/>
          <w:szCs w:val="32"/>
          <w:lang w:val="en-US" w:eastAsia="zh-CN" w:bidi="ar-SA"/>
          <w14:textFill>
            <w14:solidFill>
              <w14:schemeClr w14:val="tx1"/>
            </w14:solidFill>
          </w14:textFill>
        </w:rPr>
      </w:pPr>
    </w:p>
    <w:p w14:paraId="6BD75938"/>
    <w:sectPr>
      <w:pgSz w:w="11906" w:h="16838"/>
      <w:pgMar w:top="1984" w:right="1474" w:bottom="170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4YTc2NTczODc1MjNlMTUyZDFjMTU2NmQzYzkyOWMifQ=="/>
  </w:docVars>
  <w:rsids>
    <w:rsidRoot w:val="00000000"/>
    <w:rsid w:val="013A3100"/>
    <w:rsid w:val="02125874"/>
    <w:rsid w:val="02D768B7"/>
    <w:rsid w:val="044B421A"/>
    <w:rsid w:val="04D96B7B"/>
    <w:rsid w:val="05C017FD"/>
    <w:rsid w:val="064B395F"/>
    <w:rsid w:val="06A74079"/>
    <w:rsid w:val="06EB6E0C"/>
    <w:rsid w:val="07802B3C"/>
    <w:rsid w:val="079B3BB0"/>
    <w:rsid w:val="08AF444E"/>
    <w:rsid w:val="0A0E358F"/>
    <w:rsid w:val="0A3B7458"/>
    <w:rsid w:val="0A744197"/>
    <w:rsid w:val="0B16421C"/>
    <w:rsid w:val="107C5919"/>
    <w:rsid w:val="120132D4"/>
    <w:rsid w:val="1480482F"/>
    <w:rsid w:val="174E11E7"/>
    <w:rsid w:val="17E27988"/>
    <w:rsid w:val="185601E1"/>
    <w:rsid w:val="18760E7F"/>
    <w:rsid w:val="18E90EEB"/>
    <w:rsid w:val="19031A95"/>
    <w:rsid w:val="1B520DB0"/>
    <w:rsid w:val="1BEA14D8"/>
    <w:rsid w:val="1D4A3A1E"/>
    <w:rsid w:val="1D4B5C1C"/>
    <w:rsid w:val="1E6131E6"/>
    <w:rsid w:val="1FEB1242"/>
    <w:rsid w:val="208C2876"/>
    <w:rsid w:val="22133977"/>
    <w:rsid w:val="23DC5161"/>
    <w:rsid w:val="23E629DD"/>
    <w:rsid w:val="24501D2D"/>
    <w:rsid w:val="247E5FEF"/>
    <w:rsid w:val="26461D57"/>
    <w:rsid w:val="283B0F0D"/>
    <w:rsid w:val="291000A2"/>
    <w:rsid w:val="2B220DAD"/>
    <w:rsid w:val="2B6371BC"/>
    <w:rsid w:val="2BC32A58"/>
    <w:rsid w:val="2C013313"/>
    <w:rsid w:val="2C43682A"/>
    <w:rsid w:val="2E181607"/>
    <w:rsid w:val="2EF266DA"/>
    <w:rsid w:val="2F9A3429"/>
    <w:rsid w:val="30BC1800"/>
    <w:rsid w:val="317F4543"/>
    <w:rsid w:val="319E48F7"/>
    <w:rsid w:val="32705150"/>
    <w:rsid w:val="32A30991"/>
    <w:rsid w:val="32BE1E5F"/>
    <w:rsid w:val="346F4C16"/>
    <w:rsid w:val="36112DC6"/>
    <w:rsid w:val="36194C51"/>
    <w:rsid w:val="38CD76BE"/>
    <w:rsid w:val="38DC14F7"/>
    <w:rsid w:val="39443E81"/>
    <w:rsid w:val="3B6F440E"/>
    <w:rsid w:val="3C7F3125"/>
    <w:rsid w:val="3FB03189"/>
    <w:rsid w:val="41C44DF2"/>
    <w:rsid w:val="41F25CC2"/>
    <w:rsid w:val="45725788"/>
    <w:rsid w:val="4781047D"/>
    <w:rsid w:val="480D1D44"/>
    <w:rsid w:val="49A76262"/>
    <w:rsid w:val="49BF718C"/>
    <w:rsid w:val="49C43614"/>
    <w:rsid w:val="4A7C5E5F"/>
    <w:rsid w:val="4D4557D4"/>
    <w:rsid w:val="50C30C0E"/>
    <w:rsid w:val="5393682D"/>
    <w:rsid w:val="549A5D5B"/>
    <w:rsid w:val="5595757D"/>
    <w:rsid w:val="59BC3DC4"/>
    <w:rsid w:val="5CB824BB"/>
    <w:rsid w:val="5D826A79"/>
    <w:rsid w:val="5DBA103D"/>
    <w:rsid w:val="5E5379A8"/>
    <w:rsid w:val="5EC10118"/>
    <w:rsid w:val="608337E2"/>
    <w:rsid w:val="60C06ECB"/>
    <w:rsid w:val="618F2A1B"/>
    <w:rsid w:val="6349542A"/>
    <w:rsid w:val="646C19F5"/>
    <w:rsid w:val="64AD1FC9"/>
    <w:rsid w:val="65F640A0"/>
    <w:rsid w:val="669924E4"/>
    <w:rsid w:val="66AC7E7F"/>
    <w:rsid w:val="66F205F4"/>
    <w:rsid w:val="674B0C82"/>
    <w:rsid w:val="67C75B8F"/>
    <w:rsid w:val="69212E07"/>
    <w:rsid w:val="6B7071D4"/>
    <w:rsid w:val="6CE81F9A"/>
    <w:rsid w:val="6DA23A85"/>
    <w:rsid w:val="6EAB2E1E"/>
    <w:rsid w:val="6F1737D2"/>
    <w:rsid w:val="6F8E6C94"/>
    <w:rsid w:val="71614610"/>
    <w:rsid w:val="73E865B9"/>
    <w:rsid w:val="74383DB9"/>
    <w:rsid w:val="74BE5317"/>
    <w:rsid w:val="758A3766"/>
    <w:rsid w:val="76517B4C"/>
    <w:rsid w:val="7721127E"/>
    <w:rsid w:val="77245A86"/>
    <w:rsid w:val="79144F31"/>
    <w:rsid w:val="7AED003A"/>
    <w:rsid w:val="7B5F523F"/>
    <w:rsid w:val="7DB21D46"/>
    <w:rsid w:val="7F3A6290"/>
    <w:rsid w:val="7F56736C"/>
    <w:rsid w:val="7F975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1"/>
    <w:pPr>
      <w:ind w:left="220"/>
      <w:jc w:val="left"/>
    </w:pPr>
    <w:rPr>
      <w:rFonts w:ascii="宋体" w:hAnsi="宋体" w:eastAsia="宋体"/>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2358</Words>
  <Characters>2505</Characters>
  <Lines>0</Lines>
  <Paragraphs>0</Paragraphs>
  <TotalTime>5</TotalTime>
  <ScaleCrop>false</ScaleCrop>
  <LinksUpToDate>false</LinksUpToDate>
  <CharactersWithSpaces>2516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2023-09-27T01:51:00Z</dcterms:created>
  <dc:creator>第三大队</dc:creator>
  <cp:lastModifiedBy>鬼畜课代表_</cp:lastModifiedBy>
  <dcterms:modified xsi:type="dcterms:W3CDTF">2026-08-26T09:27:52Z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F8F6A83485C94CEDA0E24EFADED88776_13</vt:lpwstr>
  </property>
  <property fmtid="{D5CDD505-2E9C-101B-9397-08002B2CF9AE}" pid="4" name="KSOTemplateDocerSaveRecord">
    <vt:lpwstr>eyJoZGlkIjoiM2NkZGJlNmY1Njg5NGM1YTdkYWY4M2I3ODVhMDJhODgiLCJ1c2VySWQiOiI1NTgxODY2NzgifQ==</vt:lpwstr>
  </property>
</Properties>
</file>