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32"/>
        </w:rPr>
      </w:pPr>
      <w:r>
        <w:rPr>
          <w:rFonts w:hint="eastAsia" w:ascii="方正小标宋简体" w:eastAsia="方正小标宋简体"/>
          <w:sz w:val="44"/>
          <w:szCs w:val="32"/>
          <w:lang w:val="en-US" w:eastAsia="zh-CN"/>
        </w:rPr>
        <w:t>第七师市场</w:t>
      </w:r>
      <w:r>
        <w:rPr>
          <w:rFonts w:hint="eastAsia" w:ascii="方正小标宋简体" w:eastAsia="方正小标宋简体"/>
          <w:sz w:val="44"/>
          <w:szCs w:val="32"/>
        </w:rPr>
        <w:t>监督管理局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000000"/>
          <w:sz w:val="44"/>
          <w:szCs w:val="32"/>
        </w:rPr>
      </w:pPr>
      <w:r>
        <w:rPr>
          <w:rFonts w:hint="eastAsia" w:ascii="方正小标宋简体" w:eastAsia="方正小标宋简体"/>
          <w:sz w:val="44"/>
          <w:szCs w:val="32"/>
        </w:rPr>
        <w:t>关于不合格食品核查处置情况的通告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pacing w:val="0"/>
          <w:sz w:val="32"/>
          <w:szCs w:val="32"/>
        </w:rPr>
      </w:pPr>
      <w:r>
        <w:rPr>
          <w:rFonts w:hint="eastAsia" w:eastAsia="仿宋_GB2312"/>
          <w:spacing w:val="0"/>
          <w:sz w:val="32"/>
          <w:szCs w:val="32"/>
        </w:rPr>
        <w:t>兵团</w:t>
      </w:r>
      <w:r>
        <w:rPr>
          <w:rFonts w:hint="eastAsia" w:eastAsia="仿宋_GB2312"/>
          <w:spacing w:val="0"/>
          <w:sz w:val="32"/>
          <w:szCs w:val="32"/>
          <w:lang w:val="en-US" w:eastAsia="zh-CN"/>
        </w:rPr>
        <w:t>市场</w:t>
      </w:r>
      <w:r>
        <w:rPr>
          <w:rFonts w:hint="eastAsia" w:eastAsia="仿宋_GB2312"/>
          <w:spacing w:val="0"/>
          <w:sz w:val="32"/>
          <w:szCs w:val="32"/>
        </w:rPr>
        <w:t>监督管理</w:t>
      </w:r>
      <w:bookmarkStart w:id="0" w:name="_GoBack"/>
      <w:bookmarkEnd w:id="0"/>
      <w:r>
        <w:rPr>
          <w:rFonts w:hint="eastAsia" w:eastAsia="仿宋_GB2312"/>
          <w:spacing w:val="0"/>
          <w:sz w:val="32"/>
          <w:szCs w:val="32"/>
        </w:rPr>
        <w:t>局食品监督抽检产品信息公示</w:t>
      </w:r>
      <w:r>
        <w:rPr>
          <w:rFonts w:eastAsia="仿宋_GB2312"/>
          <w:spacing w:val="0"/>
          <w:sz w:val="32"/>
          <w:szCs w:val="32"/>
        </w:rPr>
        <w:t>，涉及我</w:t>
      </w:r>
      <w:r>
        <w:rPr>
          <w:rFonts w:hint="eastAsia" w:eastAsia="仿宋_GB2312"/>
          <w:spacing w:val="0"/>
          <w:sz w:val="32"/>
          <w:szCs w:val="32"/>
          <w:lang w:val="en-US" w:eastAsia="zh-CN"/>
        </w:rPr>
        <w:t>师市1</w:t>
      </w:r>
      <w:r>
        <w:rPr>
          <w:rFonts w:eastAsia="仿宋_GB2312"/>
          <w:spacing w:val="0"/>
          <w:sz w:val="32"/>
          <w:szCs w:val="32"/>
        </w:rPr>
        <w:t>家生产经营企业。现将不合格食品核查处置情况通告如下：</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pacing w:val="0"/>
          <w:sz w:val="32"/>
          <w:szCs w:val="32"/>
        </w:rPr>
      </w:pPr>
      <w:r>
        <w:rPr>
          <w:rFonts w:hint="eastAsia" w:ascii="黑体" w:hAnsi="黑体" w:eastAsia="黑体"/>
          <w:spacing w:val="0"/>
          <w:sz w:val="32"/>
          <w:szCs w:val="32"/>
          <w:lang w:val="en-US" w:eastAsia="zh-CN"/>
        </w:rPr>
        <w:t>一、</w:t>
      </w:r>
      <w:r>
        <w:rPr>
          <w:rFonts w:hint="eastAsia" w:ascii="黑体" w:hAnsi="黑体" w:eastAsia="黑体"/>
          <w:spacing w:val="0"/>
          <w:sz w:val="32"/>
          <w:szCs w:val="32"/>
        </w:rPr>
        <w:t>胡杨河市冠玖纯净水厂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（一）抽检基本情况。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2026年4月28日，重庆市计量质量检测研究院受兵团市场监督管理局委托，对胡杨河市冠玖纯净水厂生产的冠玖纯净水进行食品安全监督抽检。2026年5月29日，重庆市计量质量检测研究</w:t>
      </w:r>
      <w:r>
        <w:rPr>
          <w:rFonts w:hint="eastAsia" w:ascii="仿宋_GB2312" w:hAnsi="仿宋_GB2312" w:eastAsia="仿宋_GB2312" w:cs="仿宋_GB2312"/>
          <w:spacing w:val="0"/>
          <w:sz w:val="32"/>
          <w:szCs w:val="32"/>
          <w:highlight w:val="none"/>
        </w:rPr>
        <w:t>院出具《检验报告》（№：2026-03SP042354），检验结论显示“经抽样检验，铜绿假单胞菌项目不符合GB 19298-2014《食品安全国家标准 包装饮用水》要求，检验结论为不合格”</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pacing w:val="0"/>
          <w:sz w:val="32"/>
          <w:szCs w:val="32"/>
        </w:rPr>
      </w:pPr>
      <w:r>
        <w:rPr>
          <w:rFonts w:hint="eastAsia" w:ascii="楷体_GB2312" w:hAnsi="楷体_GB2312" w:eastAsia="楷体_GB2312" w:cs="楷体_GB2312"/>
          <w:spacing w:val="0"/>
          <w:sz w:val="32"/>
          <w:szCs w:val="32"/>
        </w:rPr>
        <w:t>（二）对</w:t>
      </w:r>
      <w:r>
        <w:rPr>
          <w:rFonts w:hint="eastAsia" w:ascii="楷体_GB2312" w:hAnsi="楷体_GB2312" w:eastAsia="楷体_GB2312" w:cs="楷体_GB2312"/>
          <w:spacing w:val="0"/>
          <w:sz w:val="32"/>
          <w:szCs w:val="32"/>
          <w:lang w:val="en-US" w:eastAsia="zh-CN"/>
        </w:rPr>
        <w:t>经营单位</w:t>
      </w:r>
      <w:r>
        <w:rPr>
          <w:rFonts w:hint="eastAsia" w:ascii="楷体_GB2312" w:hAnsi="楷体_GB2312" w:eastAsia="楷体_GB2312" w:cs="楷体_GB2312"/>
          <w:spacing w:val="0"/>
          <w:sz w:val="32"/>
          <w:szCs w:val="32"/>
        </w:rPr>
        <w:t>违法违规行为依法处罚情况。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2026年6月3日，执法人员将《食品安全抽样检验结果通知书》（2026-03SP042354）和《检验报告》（№：2026-03SP042354）送达胡杨河市冠玖纯净水厂，现场未见抽检同批次纯净水，未采取行政强制措施。</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当事人在收到《食品安全抽样检验结果通知书》7个工作日内未提出复检或提出异议，视为认同检验结论。</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经查：1.该厂于2025年5月16日取得《食品生产许可证》，许可证载明的品种明细为饮用纯净水；2.当事人收到《食品安全抽样检验结果通知书》和《检验报告》后，在法定期限内没有提出异议和申请复检；3.2026年4月27日，当事人生产了380桶冠玖纯净水（规格均为18升每桶，入库378桶，1桶留样、1桶出厂检验），其中7桶以30元每桶（包含桶费用）的价格售予重庆市计量质量检测研究院用于抽检，其余371桶均以6元每桶的价格全部销售完毕。即本案货值金额为6元/桶×371桶+30元/桶×7桶=2436元，违法所得为2436元；4.当事发布《召回公告》并开展召回工作，因夏季用水量大，均已被用户使用完毕，未能召回；5.经当事人排查，出现铜假单细胞菌项目不符合标准的原因是用于水桶消毒的二氧化氯消毒效果不达标。针对上述问题，当事人更换了消毒产品，同时购进铜绿假单细胞菌检测试纸进行检测使用，并提交《整改报告》；6.经查询国家企业信息信用公示系统和行政处罚档案，当事人未因生产不符合食品安全标准的食品收到过行政处罚。</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截至本案调查终结之日，未接到因饮用该厂纯净水导致身体不适的投诉举报。</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胡杨河市冠玖纯净水厂生产不符合食品安全标准的食品的行为，违反了《中华人民共和国食品安全法》第三十四条“禁止生产经营下列食品、食品添加剂、食品相关产品：（二）致病性微生物，农药残留、兽药残留、生物毒素、重金属等污染物质以及其他危害人体健康的物质含量超过食品安全标准限量的食品、食品添加剂、食品相关产品；”的规定。依据《中华人民共和国食品安全法》第一百二十四条第一款：“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一）生产经营致病性微生物，农药残留、兽药残留、生物毒素、重金属等污染物质以及其他危害人体健康的物质含量超过食品安全标准限量的食品、食品添加剂；”的规定给予处罚。</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鉴于当事人生产不符合食品安全标准的食品的行为货值金额不满5000元，系初次违法，及时改正，并配合市场监管部门调查，如实陈述违法事实，主动提供证据材料，符合《新疆维吾尔自治区 新疆生产建设兵团市场监督管理行政处罚裁量权适用规定》（新市监规〔2025〕4号）第十九条“有下列情形之一的，应当从轻行政处罚：（七）积极配合市场监管部门调查并主动提供证据材料的；（十）涉案货值金额、违法经营额或者违法所得较少的”，适用第十八条：“有下列情形之一的，应当减轻行政处罚：（八）当事人有两项以上从轻行政处罚情节的；”应当减轻行政处罚的规定。同时，考虑到优化营商环境，不断激发市场主体活力，减除没收用于违法生产经营的工具、设备、原料等物品的处罚，并给予当事人减轻行政处罚。</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综上，当事人上述行为违反了《中华人民共和国食品安全法》第三十四条第二项的规定，依据《中华人民共和国食品安全法》第一百二十四条第一款第一项的规定，给予以下行政处罚：</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1.没收违法所得2436元；</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2.罚款5000元。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eastAsia="仿宋"/>
          <w:sz w:val="28"/>
          <w:szCs w:val="28"/>
        </w:rPr>
      </w:pPr>
      <w:r>
        <w:rPr>
          <w:rFonts w:hint="eastAsia" w:eastAsia="黑体"/>
          <w:sz w:val="32"/>
          <w:szCs w:val="32"/>
          <w:lang w:val="en-US" w:eastAsia="zh-CN"/>
        </w:rPr>
        <w:t>二</w:t>
      </w:r>
      <w:r>
        <w:rPr>
          <w:rFonts w:eastAsia="黑体"/>
          <w:sz w:val="32"/>
          <w:szCs w:val="32"/>
        </w:rPr>
        <w:t>、广大消费者如发现食品安全违法行为，可拨打</w:t>
      </w:r>
      <w:r>
        <w:rPr>
          <w:rFonts w:hint="eastAsia" w:eastAsia="黑体"/>
          <w:sz w:val="32"/>
          <w:szCs w:val="32"/>
          <w:lang w:val="en-US" w:eastAsia="zh-CN"/>
        </w:rPr>
        <w:t>市场</w:t>
      </w:r>
      <w:r>
        <w:rPr>
          <w:rFonts w:eastAsia="黑体"/>
          <w:sz w:val="32"/>
          <w:szCs w:val="32"/>
        </w:rPr>
        <w:t>监管部门123</w:t>
      </w:r>
      <w:r>
        <w:rPr>
          <w:rFonts w:hint="eastAsia" w:eastAsia="黑体"/>
          <w:sz w:val="32"/>
          <w:szCs w:val="32"/>
          <w:lang w:val="en-US" w:eastAsia="zh-CN"/>
        </w:rPr>
        <w:t>15</w:t>
      </w:r>
      <w:r>
        <w:rPr>
          <w:rFonts w:eastAsia="黑体"/>
          <w:sz w:val="32"/>
          <w:szCs w:val="32"/>
        </w:rPr>
        <w:t>热线电话投诉举报。</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p>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4YTc2NTczODc1MjNlMTUyZDFjMTU2NmQzYzkyOWMifQ=="/>
  </w:docVars>
  <w:rsids>
    <w:rsidRoot w:val="00000000"/>
    <w:rsid w:val="013A3100"/>
    <w:rsid w:val="02125874"/>
    <w:rsid w:val="02D768B7"/>
    <w:rsid w:val="044B421A"/>
    <w:rsid w:val="04D96B7B"/>
    <w:rsid w:val="05C017FD"/>
    <w:rsid w:val="064B395F"/>
    <w:rsid w:val="06A74079"/>
    <w:rsid w:val="07802B3C"/>
    <w:rsid w:val="079B3BB0"/>
    <w:rsid w:val="08AF444E"/>
    <w:rsid w:val="0A0E358F"/>
    <w:rsid w:val="0A3B7458"/>
    <w:rsid w:val="0A744197"/>
    <w:rsid w:val="0B16421C"/>
    <w:rsid w:val="107C5919"/>
    <w:rsid w:val="1480482F"/>
    <w:rsid w:val="174E11E7"/>
    <w:rsid w:val="17E27988"/>
    <w:rsid w:val="185601E1"/>
    <w:rsid w:val="18760E7F"/>
    <w:rsid w:val="18E90EEB"/>
    <w:rsid w:val="19031A95"/>
    <w:rsid w:val="1B520DB0"/>
    <w:rsid w:val="1BEA14D8"/>
    <w:rsid w:val="1D4A3A1E"/>
    <w:rsid w:val="1D4B5C1C"/>
    <w:rsid w:val="1E6131E6"/>
    <w:rsid w:val="1FEB1242"/>
    <w:rsid w:val="208C2876"/>
    <w:rsid w:val="22133977"/>
    <w:rsid w:val="23DC5161"/>
    <w:rsid w:val="24501D2D"/>
    <w:rsid w:val="247E5FEF"/>
    <w:rsid w:val="26461D57"/>
    <w:rsid w:val="283B0F0D"/>
    <w:rsid w:val="291000A2"/>
    <w:rsid w:val="2B220DAD"/>
    <w:rsid w:val="2B6371BC"/>
    <w:rsid w:val="2BC32A58"/>
    <w:rsid w:val="2C013313"/>
    <w:rsid w:val="2C43682A"/>
    <w:rsid w:val="2EF266DA"/>
    <w:rsid w:val="2F9A3429"/>
    <w:rsid w:val="30BC1800"/>
    <w:rsid w:val="317F4543"/>
    <w:rsid w:val="32705150"/>
    <w:rsid w:val="32A30991"/>
    <w:rsid w:val="32BE1E5F"/>
    <w:rsid w:val="346F4C16"/>
    <w:rsid w:val="36112DC6"/>
    <w:rsid w:val="36194C51"/>
    <w:rsid w:val="38CD76BE"/>
    <w:rsid w:val="38DC14F7"/>
    <w:rsid w:val="39443E81"/>
    <w:rsid w:val="3B6F440E"/>
    <w:rsid w:val="3C7F3125"/>
    <w:rsid w:val="3FB03189"/>
    <w:rsid w:val="41C44DF2"/>
    <w:rsid w:val="41F25CC2"/>
    <w:rsid w:val="45725788"/>
    <w:rsid w:val="4781047D"/>
    <w:rsid w:val="480D1D44"/>
    <w:rsid w:val="49A76262"/>
    <w:rsid w:val="49BF718C"/>
    <w:rsid w:val="49C43614"/>
    <w:rsid w:val="4A7C5E5F"/>
    <w:rsid w:val="4D4557D4"/>
    <w:rsid w:val="50C30C0E"/>
    <w:rsid w:val="5393682D"/>
    <w:rsid w:val="549A5D5B"/>
    <w:rsid w:val="5595757D"/>
    <w:rsid w:val="59BC3DC4"/>
    <w:rsid w:val="5CB824BB"/>
    <w:rsid w:val="5D826A79"/>
    <w:rsid w:val="5DBA103D"/>
    <w:rsid w:val="5E5379A8"/>
    <w:rsid w:val="5EC10118"/>
    <w:rsid w:val="608337E2"/>
    <w:rsid w:val="60C06ECB"/>
    <w:rsid w:val="618F2A1B"/>
    <w:rsid w:val="6349542A"/>
    <w:rsid w:val="646C19F5"/>
    <w:rsid w:val="64AD1FC9"/>
    <w:rsid w:val="65F640A0"/>
    <w:rsid w:val="669924E4"/>
    <w:rsid w:val="66AC7E7F"/>
    <w:rsid w:val="66F205F4"/>
    <w:rsid w:val="674B0C82"/>
    <w:rsid w:val="67C75B8F"/>
    <w:rsid w:val="69212E07"/>
    <w:rsid w:val="6B7071D4"/>
    <w:rsid w:val="6CE81F9A"/>
    <w:rsid w:val="6DA23A85"/>
    <w:rsid w:val="6EAB2E1E"/>
    <w:rsid w:val="6F1737D2"/>
    <w:rsid w:val="6F8E6C94"/>
    <w:rsid w:val="71614610"/>
    <w:rsid w:val="73E865B9"/>
    <w:rsid w:val="74383DB9"/>
    <w:rsid w:val="74BE5317"/>
    <w:rsid w:val="758A3766"/>
    <w:rsid w:val="76517B4C"/>
    <w:rsid w:val="7721127E"/>
    <w:rsid w:val="77245A86"/>
    <w:rsid w:val="79144F31"/>
    <w:rsid w:val="7AED003A"/>
    <w:rsid w:val="7B5F523F"/>
    <w:rsid w:val="7F3A6290"/>
    <w:rsid w:val="7F56736C"/>
    <w:rsid w:val="7F97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1"/>
    <w:pPr>
      <w:ind w:left="220"/>
      <w:jc w:val="left"/>
    </w:pPr>
    <w:rPr>
      <w:rFonts w:ascii="宋体" w:hAnsi="宋体" w:eastAsia="宋体"/>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2702</Words>
  <Characters>2974</Characters>
  <Lines>0</Lines>
  <Paragraphs>0</Paragraphs>
  <TotalTime>2</TotalTime>
  <ScaleCrop>false</ScaleCrop>
  <LinksUpToDate>false</LinksUpToDate>
  <CharactersWithSpaces>2989</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2023-09-27T01:51:00Z</dcterms:created>
  <dc:creator>第三大队</dc:creator>
  <cp:lastModifiedBy>WPS_1648439702</cp:lastModifiedBy>
  <dcterms:modified xsi:type="dcterms:W3CDTF">2026-08-20T09:28:51Z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F8F6A83485C94CEDA0E24EFADED88776_13</vt:lpwstr>
  </property>
</Properties>
</file>