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sz w:val="44"/>
          <w:szCs w:val="32"/>
        </w:rPr>
      </w:pPr>
      <w:r>
        <w:rPr>
          <w:rFonts w:hint="eastAsia" w:ascii="方正小标宋简体" w:eastAsia="方正小标宋简体"/>
          <w:sz w:val="44"/>
          <w:szCs w:val="32"/>
          <w:lang w:val="en-US" w:eastAsia="zh-CN"/>
        </w:rPr>
        <w:t>第七师市场</w:t>
      </w:r>
      <w:r>
        <w:rPr>
          <w:rFonts w:hint="eastAsia" w:ascii="方正小标宋简体" w:eastAsia="方正小标宋简体"/>
          <w:sz w:val="44"/>
          <w:szCs w:val="32"/>
        </w:rPr>
        <w:t>监督管理局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000000"/>
          <w:sz w:val="44"/>
          <w:szCs w:val="32"/>
        </w:rPr>
      </w:pPr>
      <w:r>
        <w:rPr>
          <w:rFonts w:hint="eastAsia" w:ascii="方正小标宋简体" w:eastAsia="方正小标宋简体"/>
          <w:sz w:val="44"/>
          <w:szCs w:val="32"/>
        </w:rPr>
        <w:t>关于不合格食品核查处置情况的通告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eastAsia="仿宋_GB2312"/>
          <w:sz w:val="32"/>
          <w:szCs w:val="32"/>
        </w:rPr>
      </w:pPr>
      <w:r>
        <w:rPr>
          <w:rFonts w:hint="eastAsia" w:eastAsia="仿宋_GB2312"/>
          <w:spacing w:val="-6"/>
          <w:sz w:val="32"/>
          <w:szCs w:val="32"/>
        </w:rPr>
        <w:t>兵团</w:t>
      </w:r>
      <w:r>
        <w:rPr>
          <w:rFonts w:hint="eastAsia" w:eastAsia="仿宋_GB2312"/>
          <w:spacing w:val="-6"/>
          <w:sz w:val="32"/>
          <w:szCs w:val="32"/>
          <w:lang w:val="en-US" w:eastAsia="zh-CN"/>
        </w:rPr>
        <w:t>市场</w:t>
      </w:r>
      <w:r>
        <w:rPr>
          <w:rFonts w:hint="eastAsia" w:eastAsia="仿宋_GB2312"/>
          <w:spacing w:val="-6"/>
          <w:sz w:val="32"/>
          <w:szCs w:val="32"/>
        </w:rPr>
        <w:t>监督管理局食品监督抽检产品信息公示</w:t>
      </w:r>
      <w:r>
        <w:rPr>
          <w:rFonts w:eastAsia="仿宋_GB2312"/>
          <w:spacing w:val="-6"/>
          <w:sz w:val="32"/>
          <w:szCs w:val="32"/>
        </w:rPr>
        <w:t>，涉及我</w:t>
      </w:r>
      <w:r>
        <w:rPr>
          <w:rFonts w:hint="eastAsia" w:eastAsia="仿宋_GB2312"/>
          <w:spacing w:val="-6"/>
          <w:sz w:val="32"/>
          <w:szCs w:val="32"/>
          <w:lang w:val="en-US" w:eastAsia="zh-CN"/>
        </w:rPr>
        <w:t>师市1</w:t>
      </w:r>
      <w:r>
        <w:rPr>
          <w:rFonts w:eastAsia="仿宋_GB2312"/>
          <w:spacing w:val="-6"/>
          <w:sz w:val="32"/>
          <w:szCs w:val="32"/>
        </w:rPr>
        <w:t>家生产经营企业。现将不合格食品核查处置情况通告如下：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bookmarkStart w:id="0" w:name="_GoBack"/>
      <w:r>
        <w:rPr>
          <w:rFonts w:hint="eastAsia" w:ascii="黑体" w:hAnsi="黑体" w:eastAsia="黑体"/>
          <w:sz w:val="32"/>
          <w:szCs w:val="32"/>
        </w:rPr>
        <w:t>胡杨河市甜蜜物语烘焙食品有限公司</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（一）抽检基本情况。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2026年5月8日，新疆标检产品检测认证有限公司抽样人员牟书彤、张子钰对胡杨河市甜蜜物语烘焙食品有限公司生产的抹茶红豆吐司（样品名称：抹茶红豆吐司；生产日期：2026-05-08；规格型号：300克/袋；样品数量 8 袋）进行食品安全监督抽检。2026</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年6月3日，新疆标检产品检测认证有限公司出具《检验报告》（№：2026B-J-SP03690）。检验结果显示，经抽样检验，柠檬黄,亮蓝项目不符合GB 2760-2024《食品安全国家标准 食品添加剂食用标准》</w:t>
      </w:r>
      <w:r>
        <w:rPr>
          <w:rFonts w:hint="eastAsia" w:ascii="仿宋_GB2312" w:hAnsi="仿宋_GB2312" w:eastAsia="仿宋_GB2312" w:cs="仿宋_GB2312"/>
          <w:sz w:val="32"/>
          <w:szCs w:val="32"/>
          <w:lang w:val="en-US" w:eastAsia="zh-CN"/>
        </w:rPr>
        <w:t>不得检出的</w:t>
      </w:r>
      <w:r>
        <w:rPr>
          <w:rFonts w:hint="eastAsia" w:ascii="仿宋_GB2312" w:hAnsi="仿宋_GB2312" w:eastAsia="仿宋_GB2312" w:cs="仿宋_GB2312"/>
          <w:sz w:val="32"/>
          <w:szCs w:val="32"/>
        </w:rPr>
        <w:t>要求，检验结论为不合格；对黄油排包（样品名称：黄油排包；生产日期：2026-05-08；规格型号：250 克/袋；样品数量 8 袋）进行食品安全监督抽检。2026年6月3日，新疆标检产品检测认证有限公司出具《检验报告》（№：2026B-J-SP03691）。检验结果显示，经抽样检验，柠檬黄项目不符合GB 2760-2024《食品安全国家标准 食品添加剂食用标准》</w:t>
      </w:r>
      <w:r>
        <w:rPr>
          <w:rFonts w:hint="eastAsia" w:ascii="仿宋_GB2312" w:hAnsi="仿宋_GB2312" w:eastAsia="仿宋_GB2312" w:cs="仿宋_GB2312"/>
          <w:sz w:val="32"/>
          <w:szCs w:val="32"/>
          <w:lang w:val="en-US" w:eastAsia="zh-CN"/>
        </w:rPr>
        <w:t>不得检出的</w:t>
      </w:r>
      <w:r>
        <w:rPr>
          <w:rFonts w:hint="eastAsia" w:ascii="仿宋_GB2312" w:hAnsi="仿宋_GB2312" w:eastAsia="仿宋_GB2312" w:cs="仿宋_GB2312"/>
          <w:sz w:val="32"/>
          <w:szCs w:val="32"/>
        </w:rPr>
        <w:t>要求，检验结论为不合格。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（二）对</w:t>
      </w:r>
      <w:r>
        <w:rPr>
          <w:rFonts w:hint="eastAsia" w:eastAsia="仿宋_GB2312"/>
          <w:sz w:val="32"/>
          <w:szCs w:val="32"/>
          <w:lang w:val="en-US" w:eastAsia="zh-CN"/>
        </w:rPr>
        <w:t>经营单位</w:t>
      </w:r>
      <w:r>
        <w:rPr>
          <w:rFonts w:eastAsia="仿宋_GB2312"/>
          <w:sz w:val="32"/>
          <w:szCs w:val="32"/>
        </w:rPr>
        <w:t>违法违规行为依法处罚情况。</w:t>
      </w:r>
    </w:p>
    <w:p>
      <w:pPr>
        <w:keepNext w:val="0"/>
        <w:keepLines w:val="0"/>
        <w:pageBreakBefore w:val="0"/>
        <w:widowControl w:val="0"/>
        <w:kinsoku/>
        <w:wordWrap/>
        <w:overflowPunct/>
        <w:topLinePunct w:val="0"/>
        <w:autoSpaceDE/>
        <w:autoSpaceDN/>
        <w:bidi w:val="0"/>
        <w:adjustRightInd/>
        <w:snapToGrid/>
        <w:spacing w:line="50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2026年6月10日，第七师市场监管综合行政执法支队第三执法大队立即启动核查处置工作，向胡杨河市甜蜜物语烘焙食品有限公司向送达了抹茶红豆吐司的《检验报告》（№：2026B-J-SP03690）、《国家食品安全抽样检验结果通知书》（检验报告编号：2026B-J-SP03690）、《国家食品安全抽样检验复检和异议须知》；黄油排包的《检验报告》（№：2026B-J-SP03691）、《国家食品安全抽样检验结果通知书》（检验报告编号：2026B-J-SP03691）、《国家食品安全抽样检验复检和异议须知》。</w:t>
      </w:r>
    </w:p>
    <w:p>
      <w:pPr>
        <w:keepNext w:val="0"/>
        <w:keepLines w:val="0"/>
        <w:pageBreakBefore w:val="0"/>
        <w:widowControl w:val="0"/>
        <w:kinsoku/>
        <w:wordWrap/>
        <w:overflowPunct/>
        <w:topLinePunct w:val="0"/>
        <w:autoSpaceDE/>
        <w:autoSpaceDN/>
        <w:bidi w:val="0"/>
        <w:adjustRightInd/>
        <w:snapToGrid/>
        <w:spacing w:line="500" w:lineRule="exact"/>
        <w:ind w:firstLine="616" w:firstLineChars="200"/>
        <w:textAlignment w:val="auto"/>
        <w:rPr>
          <w:rFonts w:hint="default"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现场检查时未见2026年5月8日抽样同批次抹茶红豆吐司、黄油排包。现场未实施行政强制措施。</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t>经查：1、该公司于2024年5月27日取得《新疆生产建设兵团食品小作坊登记证》，许可类别是糕点（热加工糕点（烘焙类糕点【发酵类】））、糕点（冷加工糕点（西式装饰蛋糕类））等。2、抽检不合格批次的黄油排包、抹茶红豆吐司均于2026年5月8日生产，黄油排包生产了27袋，抹茶红豆吐司生产了31袋，两款产品出厂价均为7元/袋，零售价均为9元/袋，抽样人员按9元/袋的零售价，对上述两种产品各购样8袋，现场共支付购样货款144元。3、黄油排包、抹茶红豆吐司产品的执行标准均为GB 7099-2015《食品安全国家标准 糕点、面包》，产品类型为面包类，黄油排包的配料表标注的配料为：精制面包用小麦粉（小麦、维生素C、a-淀粉酶、木聚糖酶、葡糖氧化酶、磷酸三钙），鸡蛋，牛奶，黄油（精炼植物油、水、全脂乳粉、稀奶油），木糖醇;抹茶红豆吐司配料表标注的配料为：精制面包用小麦(维生素C、a-淀粉酶、木聚糖酶、葡糖氧化酶、磷酸三钙），鸡蛋，牛奶，黄油，酵母，抹茶粉，红豆。4、胡杨河市甜蜜物语烘焙食品有限公司分别于2025年10月18日、2026年4月28日自天津多福源实业有限公司购入用于裱花蛋糕的果绿、柠檬黄食品添加剂各500克，提供了供货方的《营业执照》《食品生产许可证》以及上述产品的《检验报告》。但胡杨河市甜蜜物语烘焙食品有限公司为改善涉案黄油排包、抹茶红豆吐司产品外观色泽，在黄油排包加工过程中添加柠檬黄，抹茶红豆吐司加工过程中添加果绿，当事人提供了上述两种食品添加剂的使用台账。经核查，果绿食品添加剂的配料含柠檬黄、亮蓝、食用盐。5、《食品安全国家标准 食品添加剂使用标准》（GB 2760-2014）附录A食品添加剂的使用规定“表A.1规定了食品添加剂的允许使用品种、使用范围以及最大使用量或残留量”。在表A.1的柠檬黄及其铝色淀、亮蓝及其铝色淀表中，未见面包类产品，故面包产品中不允许添加柠檬黄、亮蓝。6、根据《市场监督管理行政处罚案件违法所得认定办法》第五条：“市场监督管理部门计算违法所得时，可以扣除当事人直接用于生产商品的原材料购进价款、所销售或者在服务中使用的商品购进价款等合法必要支出”的规定。由当事人提供黄油排包的投料记录及成本计算表得知，2026年5月8日生产的涉案批次黄油排包共27袋，共用到精制面包粉、鸡蛋、烤培油、牛奶、木糖醇成本共计136元（70.4元+11元+19.6元+11元+24元），生产的涉案批次抹茶红豆吐司共31袋，共用到精制面包粉、鸡蛋、牛奶、黄油、酵母、抹茶粉、红豆成本共计115.8元（70.4元+14元+5元+1.4元+7.5元+9元+8.5元），由于抽检人员对上述两种产品各购样8袋，现场共支付购样货款144元，除去用于抽检外，剩余成品均按7元/袋的出厂价销往市区各便利店，无赠送、损耗的情况，因涉案产品销售未实行顾客实名登记，且属于即食食品，不具备召回的条件。故本案货值金额为144元+（27袋+31袋-16袋）*7元=438元，违法所得为438元-（136元+115.8元）=186.2元。7、2026年7月9日，胡杨河市甜蜜物语烘焙食品有限公司提交了《整改报告》。8、截至本案调查终结，未接到因食用该公司生产的黄油排包、抹茶红豆吐司导致身体不适的投诉举报。</w:t>
      </w:r>
    </w:p>
    <w:p>
      <w:pPr>
        <w:pStyle w:val="2"/>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firstLine="640" w:firstLineChars="200"/>
        <w:jc w:val="both"/>
        <w:textAlignment w:val="auto"/>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t>胡杨河市甜蜜物语烘焙食品有限公司生产超范围使用食品添加剂的食品，违反了《新疆维吾尔自治区食品小作坊、小餐饮店、小食杂店和食品摊贩管理条例》第十一条“食品小作坊、小餐饮店、小食杂店和食品摊贩的生产经营，应当遵守下列规定：（九）法律、法规规定的其他要求。”和《中华人民共和国食品安全法》第三十四条：“禁止生产经营下列食品、食品添加剂、食品相关产品：（四）超范围、超限量使用食品添加剂的食品；”的规定，依据《中华人民共和国食品安全法》第一百二十七条：“对食品生产加区食品小作坊、小餐饮店、小食杂店和食品摊贩管理条例》第四十一条：“违反本条例第十一条规定所列行为之一的，由县级以上人民政府市场监督管理部门处二千元以上一万元以下罚款；情节严重的，处一万元以上三万元以下罚款，并没收违法所得和违法生产经营的食品、食品原料等物品。”的规定进行处罚，鉴于胡杨河市甜蜜物语烘焙食品有限公司在案件调查办理过程中积极配合，主动提供证据材料，违法所得金额较小，符合《新疆维吾尔自治区 新疆生产建设兵团市场监督管理行政处罚裁量权适用规定》（新市监规〔2025〕4号）第十九条：“有下列情形之一的，可以依法从轻行政处罚：（七）积极配合市场监管部门调查并主动提供证据材料的；（十）涉案货值金额、违法经营额或者违法所得较少的；”以及第十八条：“有下列情形之一的，应当减轻行政处罚：（八）当事人有两项以上从轻行政处罚情节的；”的规定，综合考虑食品添加剂可用于裱花蛋糕，结合优化营商环境以及教育与处罚相结合的原则，建议减除当事人没收用于违法生产经营的原料的行政处罚，并给予减轻的行政处罚。</w:t>
      </w:r>
    </w:p>
    <w:p>
      <w:pPr>
        <w:pStyle w:val="2"/>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t>综上，本局决定给予胡杨河市甜蜜物语烘焙食品有限公司以下处罚：1.没收违法所得186.2元；2.罚款人民币1000元。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eastAsia="仿宋"/>
          <w:sz w:val="28"/>
          <w:szCs w:val="28"/>
        </w:rPr>
      </w:pPr>
      <w:r>
        <w:rPr>
          <w:rFonts w:hint="eastAsia" w:eastAsia="黑体"/>
          <w:sz w:val="32"/>
          <w:szCs w:val="32"/>
          <w:lang w:val="en-US" w:eastAsia="zh-CN"/>
        </w:rPr>
        <w:t>二</w:t>
      </w:r>
      <w:r>
        <w:rPr>
          <w:rFonts w:eastAsia="黑体"/>
          <w:sz w:val="32"/>
          <w:szCs w:val="32"/>
        </w:rPr>
        <w:t>、广大消费者如发现食品安全违法行为，可拨打</w:t>
      </w:r>
      <w:r>
        <w:rPr>
          <w:rFonts w:hint="eastAsia" w:eastAsia="黑体"/>
          <w:sz w:val="32"/>
          <w:szCs w:val="32"/>
          <w:lang w:val="en-US" w:eastAsia="zh-CN"/>
        </w:rPr>
        <w:t>市场</w:t>
      </w:r>
      <w:r>
        <w:rPr>
          <w:rFonts w:eastAsia="黑体"/>
          <w:sz w:val="32"/>
          <w:szCs w:val="32"/>
        </w:rPr>
        <w:t>监管部门123</w:t>
      </w:r>
      <w:r>
        <w:rPr>
          <w:rFonts w:hint="eastAsia" w:eastAsia="黑体"/>
          <w:sz w:val="32"/>
          <w:szCs w:val="32"/>
          <w:lang w:val="en-US" w:eastAsia="zh-CN"/>
        </w:rPr>
        <w:t>15</w:t>
      </w:r>
      <w:r>
        <w:rPr>
          <w:rFonts w:eastAsia="黑体"/>
          <w:sz w:val="32"/>
          <w:szCs w:val="32"/>
        </w:rPr>
        <w:t>热线电话投诉举报。</w:t>
      </w:r>
    </w:p>
    <w:p>
      <w:pPr>
        <w:pStyle w:val="2"/>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firstLine="640" w:firstLineChars="200"/>
        <w:jc w:val="both"/>
        <w:textAlignment w:val="auto"/>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pPr>
    </w:p>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21B33"/>
    <w:multiLevelType w:val="singleLevel"/>
    <w:tmpl w:val="09D21B3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MzFiZTM3NWRhZDQwODk0OWM4OTgwYjcxODMwYmMifQ=="/>
  </w:docVars>
  <w:rsids>
    <w:rsidRoot w:val="00000000"/>
    <w:rsid w:val="013A3100"/>
    <w:rsid w:val="02125874"/>
    <w:rsid w:val="02D768B7"/>
    <w:rsid w:val="044B421A"/>
    <w:rsid w:val="04D96B7B"/>
    <w:rsid w:val="05C017FD"/>
    <w:rsid w:val="064B395F"/>
    <w:rsid w:val="06A74079"/>
    <w:rsid w:val="07802B3C"/>
    <w:rsid w:val="079B3BB0"/>
    <w:rsid w:val="08AF444E"/>
    <w:rsid w:val="0A0E358F"/>
    <w:rsid w:val="0A3B7458"/>
    <w:rsid w:val="0A744197"/>
    <w:rsid w:val="0B16421C"/>
    <w:rsid w:val="107C5919"/>
    <w:rsid w:val="1480482F"/>
    <w:rsid w:val="174E11E7"/>
    <w:rsid w:val="17E27988"/>
    <w:rsid w:val="185601E1"/>
    <w:rsid w:val="18760E7F"/>
    <w:rsid w:val="18E90EEB"/>
    <w:rsid w:val="19031A95"/>
    <w:rsid w:val="1B520DB0"/>
    <w:rsid w:val="1BEA14D8"/>
    <w:rsid w:val="1D4A3A1E"/>
    <w:rsid w:val="1D4B5C1C"/>
    <w:rsid w:val="1E6131E6"/>
    <w:rsid w:val="1FEB1242"/>
    <w:rsid w:val="208C2876"/>
    <w:rsid w:val="22133977"/>
    <w:rsid w:val="23DC5161"/>
    <w:rsid w:val="24501D2D"/>
    <w:rsid w:val="247E5FEF"/>
    <w:rsid w:val="26461D57"/>
    <w:rsid w:val="283B0F0D"/>
    <w:rsid w:val="291000A2"/>
    <w:rsid w:val="2B220DAD"/>
    <w:rsid w:val="2B6371BC"/>
    <w:rsid w:val="2BC32A58"/>
    <w:rsid w:val="2C013313"/>
    <w:rsid w:val="2C43682A"/>
    <w:rsid w:val="2EF266DA"/>
    <w:rsid w:val="2F9A3429"/>
    <w:rsid w:val="30BC1800"/>
    <w:rsid w:val="317F4543"/>
    <w:rsid w:val="32705150"/>
    <w:rsid w:val="32A30991"/>
    <w:rsid w:val="32BE1E5F"/>
    <w:rsid w:val="346F4C16"/>
    <w:rsid w:val="36112DC6"/>
    <w:rsid w:val="36194C51"/>
    <w:rsid w:val="38CD76BE"/>
    <w:rsid w:val="38DC14F7"/>
    <w:rsid w:val="39443E81"/>
    <w:rsid w:val="3B6F440E"/>
    <w:rsid w:val="3FB03189"/>
    <w:rsid w:val="41C44DF2"/>
    <w:rsid w:val="41F25CC2"/>
    <w:rsid w:val="45725788"/>
    <w:rsid w:val="4781047D"/>
    <w:rsid w:val="480D1D44"/>
    <w:rsid w:val="49A76262"/>
    <w:rsid w:val="49BF718C"/>
    <w:rsid w:val="49C43614"/>
    <w:rsid w:val="4A7C5E5F"/>
    <w:rsid w:val="4D4557D4"/>
    <w:rsid w:val="50C30C0E"/>
    <w:rsid w:val="5393682D"/>
    <w:rsid w:val="549A5D5B"/>
    <w:rsid w:val="5595757D"/>
    <w:rsid w:val="59BC3DC4"/>
    <w:rsid w:val="5CB824BB"/>
    <w:rsid w:val="5D826A79"/>
    <w:rsid w:val="5DBA103D"/>
    <w:rsid w:val="5E5379A8"/>
    <w:rsid w:val="5EC10118"/>
    <w:rsid w:val="608337E2"/>
    <w:rsid w:val="60C06ECB"/>
    <w:rsid w:val="618F2A1B"/>
    <w:rsid w:val="6349542A"/>
    <w:rsid w:val="646C19F5"/>
    <w:rsid w:val="64AD1FC9"/>
    <w:rsid w:val="65F640A0"/>
    <w:rsid w:val="669924E4"/>
    <w:rsid w:val="66AC7E7F"/>
    <w:rsid w:val="66F205F4"/>
    <w:rsid w:val="674B0C82"/>
    <w:rsid w:val="67C75B8F"/>
    <w:rsid w:val="69212E07"/>
    <w:rsid w:val="6B7071D4"/>
    <w:rsid w:val="6CE81F9A"/>
    <w:rsid w:val="6DA23A85"/>
    <w:rsid w:val="6EAB2E1E"/>
    <w:rsid w:val="6F1737D2"/>
    <w:rsid w:val="6F8E6C94"/>
    <w:rsid w:val="71614610"/>
    <w:rsid w:val="73E865B9"/>
    <w:rsid w:val="74383DB9"/>
    <w:rsid w:val="74BE5317"/>
    <w:rsid w:val="758A3766"/>
    <w:rsid w:val="76517B4C"/>
    <w:rsid w:val="7721127E"/>
    <w:rsid w:val="77245A86"/>
    <w:rsid w:val="79144F31"/>
    <w:rsid w:val="7AED003A"/>
    <w:rsid w:val="7B5F523F"/>
    <w:rsid w:val="7F3A6290"/>
    <w:rsid w:val="7F56736C"/>
    <w:rsid w:val="7F97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pPr>
      <w:ind w:left="220"/>
      <w:jc w:val="left"/>
    </w:pPr>
    <w:rPr>
      <w:rFonts w:ascii="宋体" w:hAnsi="宋体" w:eastAsia="宋体"/>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2754</Words>
  <Characters>3026</Characters>
  <Lines>0</Lines>
  <Paragraphs>0</Paragraphs>
  <TotalTime>344</TotalTime>
  <ScaleCrop>false</ScaleCrop>
  <LinksUpToDate>false</LinksUpToDate>
  <CharactersWithSpaces>3041</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2023-09-27T01:51:00Z</dcterms:created>
  <dc:creator>第三大队</dc:creator>
  <cp:lastModifiedBy>夏微凉</cp:lastModifiedBy>
  <dcterms:modified xsi:type="dcterms:W3CDTF">2026-08-04T08:37:44Z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226A088C290146C490B8D4A4893B89C2</vt:lpwstr>
  </property>
</Properties>
</file>