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eastAsia="方正小标宋简体"/>
          <w:sz w:val="44"/>
          <w:szCs w:val="32"/>
        </w:rPr>
      </w:pPr>
      <w:r>
        <w:rPr>
          <w:rFonts w:hint="eastAsia" w:ascii="方正小标宋简体" w:eastAsia="方正小标宋简体"/>
          <w:sz w:val="44"/>
          <w:szCs w:val="32"/>
          <w:lang w:val="en-US" w:eastAsia="zh-CN"/>
        </w:rPr>
        <w:t>第七师市场</w:t>
      </w:r>
      <w:r>
        <w:rPr>
          <w:rFonts w:hint="eastAsia" w:ascii="方正小标宋简体" w:eastAsia="方正小标宋简体"/>
          <w:sz w:val="44"/>
          <w:szCs w:val="32"/>
        </w:rPr>
        <w:t>监督管理局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eastAsia="方正小标宋简体"/>
          <w:color w:val="000000"/>
          <w:sz w:val="44"/>
          <w:szCs w:val="32"/>
        </w:rPr>
      </w:pPr>
      <w:r>
        <w:rPr>
          <w:rFonts w:hint="eastAsia" w:ascii="方正小标宋简体" w:eastAsia="方正小标宋简体"/>
          <w:sz w:val="44"/>
          <w:szCs w:val="32"/>
        </w:rPr>
        <w:t>关于不合格食品核查处置情况的通告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eastAsia="仿宋_GB2312"/>
          <w:sz w:val="32"/>
          <w:szCs w:val="32"/>
        </w:rPr>
      </w:pPr>
      <w:r>
        <w:rPr>
          <w:rFonts w:hint="eastAsia" w:eastAsia="仿宋_GB2312"/>
          <w:spacing w:val="-6"/>
          <w:sz w:val="32"/>
          <w:szCs w:val="32"/>
        </w:rPr>
        <w:t>兵团</w:t>
      </w:r>
      <w:r>
        <w:rPr>
          <w:rFonts w:hint="eastAsia" w:eastAsia="仿宋_GB2312"/>
          <w:spacing w:val="-6"/>
          <w:sz w:val="32"/>
          <w:szCs w:val="32"/>
          <w:lang w:val="en-US" w:eastAsia="zh-CN"/>
        </w:rPr>
        <w:t>市场</w:t>
      </w:r>
      <w:r>
        <w:rPr>
          <w:rFonts w:hint="eastAsia" w:eastAsia="仿宋_GB2312"/>
          <w:spacing w:val="-6"/>
          <w:sz w:val="32"/>
          <w:szCs w:val="32"/>
        </w:rPr>
        <w:t>监督管理局食品监督抽检产品信息公示</w:t>
      </w:r>
      <w:r>
        <w:rPr>
          <w:rFonts w:eastAsia="仿宋_GB2312"/>
          <w:spacing w:val="-6"/>
          <w:sz w:val="32"/>
          <w:szCs w:val="32"/>
        </w:rPr>
        <w:t>，涉及我</w:t>
      </w:r>
      <w:r>
        <w:rPr>
          <w:rFonts w:hint="eastAsia" w:eastAsia="仿宋_GB2312"/>
          <w:spacing w:val="-6"/>
          <w:sz w:val="32"/>
          <w:szCs w:val="32"/>
          <w:lang w:val="en-US" w:eastAsia="zh-CN"/>
        </w:rPr>
        <w:t>师市1</w:t>
      </w:r>
      <w:r>
        <w:rPr>
          <w:rFonts w:eastAsia="仿宋_GB2312"/>
          <w:spacing w:val="-6"/>
          <w:sz w:val="32"/>
          <w:szCs w:val="32"/>
        </w:rPr>
        <w:t>家生产经营企业。现将不合格</w:t>
      </w:r>
      <w:r>
        <w:rPr>
          <w:rFonts w:hint="eastAsia" w:eastAsia="仿宋_GB2312"/>
          <w:spacing w:val="-6"/>
          <w:sz w:val="32"/>
          <w:szCs w:val="32"/>
          <w:lang w:val="en-US" w:eastAsia="zh-CN"/>
        </w:rPr>
        <w:t>复用餐具</w:t>
      </w:r>
      <w:r>
        <w:rPr>
          <w:rFonts w:eastAsia="仿宋_GB2312"/>
          <w:spacing w:val="-6"/>
          <w:sz w:val="32"/>
          <w:szCs w:val="32"/>
        </w:rPr>
        <w:t>核查处置情况通告如下：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rPr>
      </w:pPr>
      <w:r>
        <w:rPr>
          <w:rFonts w:ascii="黑体" w:hAnsi="黑体" w:eastAsia="黑体"/>
          <w:sz w:val="32"/>
          <w:szCs w:val="32"/>
        </w:rPr>
        <w:t>一、</w:t>
      </w:r>
      <w:r>
        <w:rPr>
          <w:rFonts w:hint="eastAsia" w:ascii="黑体" w:hAnsi="黑体" w:eastAsia="黑体"/>
          <w:sz w:val="32"/>
          <w:szCs w:val="32"/>
        </w:rPr>
        <w:t>第七师胡杨河市一三一团鸿翔养老院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szCs w:val="32"/>
        </w:rPr>
      </w:pPr>
      <w:r>
        <w:rPr>
          <w:rFonts w:eastAsia="仿宋_GB2312"/>
          <w:sz w:val="32"/>
          <w:szCs w:val="32"/>
        </w:rPr>
        <w:t>（一）抽检基本情况。</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2026年6月10日，新疆标检产品检测认证有限公司对第七师胡杨河市一三一团鸿翔养老院使用的复用餐具（样品名称：复用餐具；消毒日期 ：202</w:t>
      </w:r>
      <w:bookmarkStart w:id="0" w:name="_GoBack"/>
      <w:bookmarkEnd w:id="0"/>
      <w:r>
        <w:rPr>
          <w:rFonts w:hint="eastAsia" w:ascii="仿宋_GB2312" w:hAnsi="仿宋_GB2312" w:eastAsia="仿宋_GB2312" w:cs="仿宋_GB2312"/>
          <w:sz w:val="32"/>
          <w:szCs w:val="32"/>
          <w:lang w:val="en-US" w:eastAsia="zh-CN"/>
        </w:rPr>
        <w:t>6-06-10；样品数量：1240ml）进行食品安全监督抽检。2026年7月3日，新疆标检产品检测认证有限公司出具检验报告（编号：2026B-J-SP05571）。检验结果显示，经抽样检验，阴离子合成洗涤剂(以十二烷基苯磺酸钠计)项目不符合 GB 14934-2016《食品安全国家标准 消毒餐(饮)具》要求，检验结论为不合格。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szCs w:val="32"/>
        </w:rPr>
      </w:pPr>
      <w:r>
        <w:rPr>
          <w:rFonts w:eastAsia="仿宋_GB2312"/>
          <w:sz w:val="32"/>
          <w:szCs w:val="32"/>
        </w:rPr>
        <w:t>（二）对</w:t>
      </w:r>
      <w:r>
        <w:rPr>
          <w:rFonts w:hint="eastAsia" w:eastAsia="仿宋_GB2312"/>
          <w:sz w:val="32"/>
          <w:szCs w:val="32"/>
          <w:lang w:val="en-US" w:eastAsia="zh-CN"/>
        </w:rPr>
        <w:t>经营单位</w:t>
      </w:r>
      <w:r>
        <w:rPr>
          <w:rFonts w:eastAsia="仿宋_GB2312"/>
          <w:sz w:val="32"/>
          <w:szCs w:val="32"/>
        </w:rPr>
        <w:t>违法违规行为依法处罚情况。</w:t>
      </w:r>
    </w:p>
    <w:p>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rPr>
          <w:rFonts w:hint="default"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第七师市场监督管理局执法人员于</w:t>
      </w:r>
      <w:r>
        <w:rPr>
          <w:rFonts w:hint="eastAsia" w:ascii="仿宋_GB2312" w:hAnsi="仿宋_GB2312" w:eastAsia="仿宋_GB2312" w:cs="仿宋_GB2312"/>
          <w:color w:val="auto"/>
          <w:spacing w:val="0"/>
          <w:sz w:val="32"/>
          <w:szCs w:val="32"/>
          <w:lang w:eastAsia="zh-CN"/>
        </w:rPr>
        <w:t>202</w:t>
      </w:r>
      <w:r>
        <w:rPr>
          <w:rFonts w:hint="eastAsia" w:ascii="仿宋_GB2312" w:hAnsi="仿宋_GB2312" w:eastAsia="仿宋_GB2312" w:cs="仿宋_GB2312"/>
          <w:color w:val="auto"/>
          <w:spacing w:val="0"/>
          <w:sz w:val="32"/>
          <w:szCs w:val="32"/>
          <w:lang w:val="en-US" w:eastAsia="zh-CN"/>
        </w:rPr>
        <w:t>6</w:t>
      </w:r>
      <w:r>
        <w:rPr>
          <w:rFonts w:hint="eastAsia" w:ascii="仿宋_GB2312" w:hAnsi="仿宋_GB2312" w:eastAsia="仿宋_GB2312" w:cs="仿宋_GB2312"/>
          <w:color w:val="auto"/>
          <w:spacing w:val="0"/>
          <w:sz w:val="32"/>
          <w:szCs w:val="32"/>
          <w:lang w:eastAsia="zh-CN"/>
        </w:rPr>
        <w:t>年</w:t>
      </w:r>
      <w:r>
        <w:rPr>
          <w:rFonts w:hint="eastAsia" w:ascii="仿宋_GB2312" w:hAnsi="仿宋_GB2312" w:eastAsia="仿宋_GB2312" w:cs="仿宋_GB2312"/>
          <w:color w:val="auto"/>
          <w:spacing w:val="0"/>
          <w:sz w:val="32"/>
          <w:szCs w:val="32"/>
          <w:lang w:val="en-US" w:eastAsia="zh-CN"/>
        </w:rPr>
        <w:t>7</w:t>
      </w:r>
      <w:r>
        <w:rPr>
          <w:rFonts w:hint="eastAsia" w:ascii="仿宋_GB2312" w:hAnsi="仿宋_GB2312" w:eastAsia="仿宋_GB2312" w:cs="仿宋_GB2312"/>
          <w:color w:val="auto"/>
          <w:spacing w:val="0"/>
          <w:sz w:val="32"/>
          <w:szCs w:val="32"/>
          <w:lang w:eastAsia="zh-CN"/>
        </w:rPr>
        <w:t>月</w:t>
      </w:r>
      <w:r>
        <w:rPr>
          <w:rFonts w:hint="eastAsia" w:ascii="仿宋_GB2312" w:hAnsi="仿宋_GB2312" w:eastAsia="仿宋_GB2312" w:cs="仿宋_GB2312"/>
          <w:color w:val="auto"/>
          <w:spacing w:val="0"/>
          <w:sz w:val="32"/>
          <w:szCs w:val="32"/>
          <w:lang w:val="en-US" w:eastAsia="zh-CN"/>
        </w:rPr>
        <w:t>14</w:t>
      </w:r>
      <w:r>
        <w:rPr>
          <w:rFonts w:hint="eastAsia" w:ascii="仿宋_GB2312" w:hAnsi="仿宋_GB2312" w:eastAsia="仿宋_GB2312" w:cs="仿宋_GB2312"/>
          <w:color w:val="auto"/>
          <w:spacing w:val="0"/>
          <w:sz w:val="32"/>
          <w:szCs w:val="32"/>
          <w:lang w:eastAsia="zh-CN"/>
        </w:rPr>
        <w:t>日</w:t>
      </w:r>
      <w:r>
        <w:rPr>
          <w:rFonts w:hint="eastAsia" w:ascii="仿宋_GB2312" w:hAnsi="仿宋_GB2312" w:eastAsia="仿宋_GB2312" w:cs="仿宋_GB2312"/>
          <w:b w:val="0"/>
          <w:color w:val="000000" w:themeColor="text1"/>
          <w:kern w:val="0"/>
          <w:sz w:val="32"/>
          <w:szCs w:val="32"/>
          <w:lang w:val="en-US" w:eastAsia="zh-CN" w:bidi="ar-SA"/>
          <w14:textFill>
            <w14:solidFill>
              <w14:schemeClr w14:val="tx1"/>
            </w14:solidFill>
          </w14:textFill>
        </w:rPr>
        <w:t>将食品安全抽样检验结果通知书（检验报告编号：</w:t>
      </w:r>
      <w:r>
        <w:rPr>
          <w:rFonts w:hint="eastAsia" w:ascii="仿宋_GB2312" w:hAnsi="仿宋_GB2312" w:eastAsia="仿宋_GB2312" w:cs="仿宋_GB2312"/>
          <w:sz w:val="32"/>
          <w:szCs w:val="32"/>
          <w:lang w:val="en-US" w:eastAsia="zh-CN"/>
        </w:rPr>
        <w:t>2026B-J-SP05571</w:t>
      </w:r>
      <w:r>
        <w:rPr>
          <w:rFonts w:hint="eastAsia" w:ascii="仿宋_GB2312" w:hAnsi="仿宋_GB2312" w:eastAsia="仿宋_GB2312" w:cs="仿宋_GB2312"/>
          <w:b w:val="0"/>
          <w:color w:val="000000" w:themeColor="text1"/>
          <w:kern w:val="0"/>
          <w:sz w:val="32"/>
          <w:szCs w:val="32"/>
          <w:lang w:val="en-US" w:eastAsia="zh-CN" w:bidi="ar-SA"/>
          <w14:textFill>
            <w14:solidFill>
              <w14:schemeClr w14:val="tx1"/>
            </w14:solidFill>
          </w14:textFill>
        </w:rPr>
        <w:t>）、检验报告（</w:t>
      </w:r>
      <w:r>
        <w:rPr>
          <w:rFonts w:hint="eastAsia" w:ascii="仿宋_GB2312" w:hAnsi="仿宋_GB2312" w:eastAsia="仿宋_GB2312" w:cs="仿宋_GB2312"/>
          <w:sz w:val="32"/>
          <w:szCs w:val="32"/>
          <w:lang w:val="en-US" w:eastAsia="zh-CN"/>
        </w:rPr>
        <w:t>No:2026B-J-SP05571</w:t>
      </w:r>
      <w:r>
        <w:rPr>
          <w:rFonts w:hint="eastAsia" w:ascii="仿宋_GB2312" w:hAnsi="仿宋_GB2312" w:eastAsia="仿宋_GB2312" w:cs="仿宋_GB2312"/>
          <w:b w:val="0"/>
          <w:color w:val="000000" w:themeColor="text1"/>
          <w:kern w:val="0"/>
          <w:sz w:val="32"/>
          <w:szCs w:val="32"/>
          <w:lang w:val="en-US" w:eastAsia="zh-CN" w:bidi="ar-SA"/>
          <w14:textFill>
            <w14:solidFill>
              <w14:schemeClr w14:val="tx1"/>
            </w14:solidFill>
          </w14:textFill>
        </w:rPr>
        <w:t>）送达给第七师胡杨河市一三一团鸿翔养老院。</w:t>
      </w:r>
      <w:r>
        <w:rPr>
          <w:rFonts w:hint="eastAsia" w:eastAsia="仿宋_GB2312"/>
          <w:sz w:val="32"/>
          <w:szCs w:val="32"/>
          <w:lang w:val="en-US" w:eastAsia="zh-CN"/>
        </w:rPr>
        <w:t>现场检查时有与抽检同样样式的复用餐</w:t>
      </w:r>
      <w:r>
        <w:rPr>
          <w:rFonts w:hint="eastAsia" w:ascii="仿宋_GB2312" w:hAnsi="仿宋_GB2312" w:eastAsia="仿宋_GB2312" w:cs="仿宋_GB2312"/>
          <w:sz w:val="32"/>
          <w:szCs w:val="32"/>
          <w:lang w:val="en-US" w:eastAsia="zh-CN"/>
        </w:rPr>
        <w:t>具29个。</w:t>
      </w:r>
      <w:r>
        <w:rPr>
          <w:rFonts w:hint="eastAsia" w:ascii="仿宋_GB2312" w:hAnsi="仿宋_GB2312" w:eastAsia="仿宋_GB2312" w:cs="仿宋_GB2312"/>
          <w:color w:val="auto"/>
          <w:spacing w:val="0"/>
          <w:sz w:val="32"/>
          <w:szCs w:val="32"/>
          <w:lang w:val="en-US" w:eastAsia="zh-CN"/>
        </w:rPr>
        <w:t>现场未采取行政强制措施。</w:t>
      </w:r>
      <w:r>
        <w:rPr>
          <w:rFonts w:hint="eastAsia" w:ascii="仿宋_GB2312" w:hAnsi="仿宋_GB2312" w:eastAsia="仿宋_GB2312" w:cs="仿宋_GB2312"/>
          <w:color w:val="000000"/>
          <w:spacing w:val="-6"/>
          <w:sz w:val="32"/>
          <w:szCs w:val="32"/>
          <w:lang w:val="en-US" w:eastAsia="zh-CN"/>
        </w:rPr>
        <w:t>当事人在收到通知书7个工作日内，未书面提出复检及异议申请，视为认可检验结论及视同无异议。执法人员给第七师胡杨河市一三一团鸿翔养老院下达了《当场行政处罚决定书》《责令改正通知书》责令当事人立即改正，并要求提供整改报告。</w:t>
      </w:r>
    </w:p>
    <w:p>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rPr>
          <w:rFonts w:hint="eastAsia" w:ascii="仿宋_GB2312" w:hAnsi="仿宋_GB2312" w:eastAsia="仿宋_GB2312" w:cs="仿宋_GB2312"/>
          <w:color w:val="000000"/>
          <w:spacing w:val="-6"/>
          <w:sz w:val="32"/>
          <w:szCs w:val="32"/>
          <w:lang w:val="en-US" w:eastAsia="zh-CN"/>
        </w:rPr>
      </w:pPr>
      <w:r>
        <w:rPr>
          <w:rFonts w:hint="eastAsia" w:ascii="仿宋_GB2312" w:hAnsi="仿宋_GB2312" w:eastAsia="仿宋_GB2312" w:cs="仿宋_GB2312"/>
          <w:color w:val="000000"/>
          <w:spacing w:val="-6"/>
          <w:sz w:val="32"/>
          <w:szCs w:val="32"/>
          <w:lang w:val="en-US" w:eastAsia="zh-CN"/>
        </w:rPr>
        <w:t>（三）第七师胡杨河市一三一团鸿翔养老院在收到《检验报告》后，排查了问题发生的原因并进行整改，及时报告了相关处理情况。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eastAsia="仿宋"/>
          <w:sz w:val="28"/>
          <w:szCs w:val="28"/>
        </w:rPr>
      </w:pPr>
      <w:r>
        <w:rPr>
          <w:rFonts w:hint="eastAsia" w:eastAsia="黑体"/>
          <w:sz w:val="32"/>
          <w:szCs w:val="32"/>
          <w:lang w:val="en-US" w:eastAsia="zh-CN"/>
        </w:rPr>
        <w:t>二</w:t>
      </w:r>
      <w:r>
        <w:rPr>
          <w:rFonts w:eastAsia="黑体"/>
          <w:sz w:val="32"/>
          <w:szCs w:val="32"/>
        </w:rPr>
        <w:t>、广大消费者如发现食品安全违法行为，可拨打</w:t>
      </w:r>
      <w:r>
        <w:rPr>
          <w:rFonts w:hint="eastAsia" w:eastAsia="黑体"/>
          <w:sz w:val="32"/>
          <w:szCs w:val="32"/>
          <w:lang w:val="en-US" w:eastAsia="zh-CN"/>
        </w:rPr>
        <w:t>市场</w:t>
      </w:r>
      <w:r>
        <w:rPr>
          <w:rFonts w:eastAsia="黑体"/>
          <w:sz w:val="32"/>
          <w:szCs w:val="32"/>
        </w:rPr>
        <w:t>监管部门123</w:t>
      </w:r>
      <w:r>
        <w:rPr>
          <w:rFonts w:hint="eastAsia" w:eastAsia="黑体"/>
          <w:sz w:val="32"/>
          <w:szCs w:val="32"/>
          <w:lang w:val="en-US" w:eastAsia="zh-CN"/>
        </w:rPr>
        <w:t>15</w:t>
      </w:r>
      <w:r>
        <w:rPr>
          <w:rFonts w:eastAsia="黑体"/>
          <w:sz w:val="32"/>
          <w:szCs w:val="32"/>
        </w:rPr>
        <w:t>热线电话投诉举报。</w:t>
      </w:r>
    </w:p>
    <w:p>
      <w:pPr>
        <w:pStyle w:val="2"/>
        <w:keepNext w:val="0"/>
        <w:keepLines w:val="0"/>
        <w:pageBreakBefore w:val="0"/>
        <w:widowControl w:val="0"/>
        <w:tabs>
          <w:tab w:val="left" w:pos="6236"/>
          <w:tab w:val="left" w:pos="7684"/>
          <w:tab w:val="left" w:pos="8644"/>
        </w:tabs>
        <w:kinsoku/>
        <w:wordWrap/>
        <w:overflowPunct/>
        <w:topLinePunct w:val="0"/>
        <w:autoSpaceDE/>
        <w:autoSpaceDN/>
        <w:bidi w:val="0"/>
        <w:adjustRightInd/>
        <w:snapToGrid/>
        <w:spacing w:line="500" w:lineRule="exact"/>
        <w:ind w:left="0" w:firstLine="640" w:firstLineChars="200"/>
        <w:jc w:val="both"/>
        <w:textAlignment w:val="auto"/>
        <w:rPr>
          <w:rFonts w:hint="eastAsia" w:ascii="仿宋_GB2312" w:hAnsi="仿宋_GB2312" w:eastAsia="仿宋_GB2312" w:cs="仿宋_GB2312"/>
          <w:b w:val="0"/>
          <w:color w:val="000000" w:themeColor="text1"/>
          <w:kern w:val="0"/>
          <w:sz w:val="32"/>
          <w:szCs w:val="32"/>
          <w:lang w:val="en-US" w:eastAsia="zh-CN" w:bidi="ar-SA"/>
          <w14:textFill>
            <w14:solidFill>
              <w14:schemeClr w14:val="tx1"/>
            </w14:solidFill>
          </w14:textFill>
        </w:rPr>
      </w:pPr>
    </w:p>
    <w:p/>
    <w:sectPr>
      <w:pgSz w:w="11906" w:h="16838"/>
      <w:pgMar w:top="1440" w:right="1800" w:bottom="144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07115"/>
    <w:rsid w:val="013A3100"/>
    <w:rsid w:val="02125874"/>
    <w:rsid w:val="02D768B7"/>
    <w:rsid w:val="044B421A"/>
    <w:rsid w:val="0477794E"/>
    <w:rsid w:val="04D96B7B"/>
    <w:rsid w:val="05742A02"/>
    <w:rsid w:val="05C017FD"/>
    <w:rsid w:val="064B395F"/>
    <w:rsid w:val="06A74079"/>
    <w:rsid w:val="08AF444E"/>
    <w:rsid w:val="0A0E358F"/>
    <w:rsid w:val="0A3B7458"/>
    <w:rsid w:val="0AE5151C"/>
    <w:rsid w:val="0B16421C"/>
    <w:rsid w:val="0CCB1B8A"/>
    <w:rsid w:val="107C5919"/>
    <w:rsid w:val="108C5BB3"/>
    <w:rsid w:val="10AF2D57"/>
    <w:rsid w:val="1480482F"/>
    <w:rsid w:val="150E5397"/>
    <w:rsid w:val="17E27988"/>
    <w:rsid w:val="18760E7F"/>
    <w:rsid w:val="18E90EEB"/>
    <w:rsid w:val="19031A95"/>
    <w:rsid w:val="1B520DB0"/>
    <w:rsid w:val="1BCD2A93"/>
    <w:rsid w:val="1BEA14D8"/>
    <w:rsid w:val="1D4A3A1E"/>
    <w:rsid w:val="1D4B5C1C"/>
    <w:rsid w:val="1D5D4630"/>
    <w:rsid w:val="1E6131E6"/>
    <w:rsid w:val="1F3A674C"/>
    <w:rsid w:val="1FEB1242"/>
    <w:rsid w:val="208C2876"/>
    <w:rsid w:val="22133977"/>
    <w:rsid w:val="23DC5161"/>
    <w:rsid w:val="24501D2D"/>
    <w:rsid w:val="246F59D4"/>
    <w:rsid w:val="247E5FEF"/>
    <w:rsid w:val="24E37F11"/>
    <w:rsid w:val="250A44A9"/>
    <w:rsid w:val="252938E7"/>
    <w:rsid w:val="26461D57"/>
    <w:rsid w:val="283B0F0D"/>
    <w:rsid w:val="289F0C32"/>
    <w:rsid w:val="28EF1CB6"/>
    <w:rsid w:val="291000A2"/>
    <w:rsid w:val="2A53244F"/>
    <w:rsid w:val="2B220DAD"/>
    <w:rsid w:val="2B6371BC"/>
    <w:rsid w:val="2BC32A58"/>
    <w:rsid w:val="2C013313"/>
    <w:rsid w:val="2C43682A"/>
    <w:rsid w:val="2CFF0262"/>
    <w:rsid w:val="2F9A3429"/>
    <w:rsid w:val="2FEE04DB"/>
    <w:rsid w:val="317F4543"/>
    <w:rsid w:val="32705150"/>
    <w:rsid w:val="32BE1E5F"/>
    <w:rsid w:val="33E63F1A"/>
    <w:rsid w:val="346F4C16"/>
    <w:rsid w:val="36194C51"/>
    <w:rsid w:val="38CD76BE"/>
    <w:rsid w:val="390D7376"/>
    <w:rsid w:val="39443E81"/>
    <w:rsid w:val="3B6F440E"/>
    <w:rsid w:val="3CAA0743"/>
    <w:rsid w:val="3EA35154"/>
    <w:rsid w:val="3FB03189"/>
    <w:rsid w:val="41C44DF2"/>
    <w:rsid w:val="41F25CC2"/>
    <w:rsid w:val="45725788"/>
    <w:rsid w:val="4781047D"/>
    <w:rsid w:val="480D1D44"/>
    <w:rsid w:val="482D3986"/>
    <w:rsid w:val="49A76262"/>
    <w:rsid w:val="49BF718C"/>
    <w:rsid w:val="49C43614"/>
    <w:rsid w:val="49EB12D5"/>
    <w:rsid w:val="4A7C5E5F"/>
    <w:rsid w:val="4BA040A9"/>
    <w:rsid w:val="4D4557D4"/>
    <w:rsid w:val="50C30C0E"/>
    <w:rsid w:val="5393682D"/>
    <w:rsid w:val="549A5D5B"/>
    <w:rsid w:val="54DA0D43"/>
    <w:rsid w:val="55974979"/>
    <w:rsid w:val="59811E4A"/>
    <w:rsid w:val="59BC3DC4"/>
    <w:rsid w:val="5C711CDE"/>
    <w:rsid w:val="5CB824BB"/>
    <w:rsid w:val="5D826A79"/>
    <w:rsid w:val="5DBA103D"/>
    <w:rsid w:val="5E5379A8"/>
    <w:rsid w:val="5EC10118"/>
    <w:rsid w:val="604B3C00"/>
    <w:rsid w:val="608337E2"/>
    <w:rsid w:val="60B46AA4"/>
    <w:rsid w:val="60C06ECB"/>
    <w:rsid w:val="618F2A1B"/>
    <w:rsid w:val="6349542A"/>
    <w:rsid w:val="63702F31"/>
    <w:rsid w:val="646C19F5"/>
    <w:rsid w:val="64AD1FC9"/>
    <w:rsid w:val="669924E4"/>
    <w:rsid w:val="66AC7E7F"/>
    <w:rsid w:val="66F205F4"/>
    <w:rsid w:val="674B0C82"/>
    <w:rsid w:val="67C75B8F"/>
    <w:rsid w:val="69212E07"/>
    <w:rsid w:val="6B7071D4"/>
    <w:rsid w:val="6DA23A85"/>
    <w:rsid w:val="6EAB2E1E"/>
    <w:rsid w:val="6F1737D2"/>
    <w:rsid w:val="6F8E6C94"/>
    <w:rsid w:val="700965DD"/>
    <w:rsid w:val="71614610"/>
    <w:rsid w:val="73E865B9"/>
    <w:rsid w:val="74383DB9"/>
    <w:rsid w:val="74BE5317"/>
    <w:rsid w:val="758A3766"/>
    <w:rsid w:val="76517B4C"/>
    <w:rsid w:val="7667604A"/>
    <w:rsid w:val="76A516F5"/>
    <w:rsid w:val="7721127E"/>
    <w:rsid w:val="77245A86"/>
    <w:rsid w:val="79144F31"/>
    <w:rsid w:val="7A2E4784"/>
    <w:rsid w:val="7AED003A"/>
    <w:rsid w:val="7B5F523F"/>
    <w:rsid w:val="7CBE0B75"/>
    <w:rsid w:val="7D066E8C"/>
    <w:rsid w:val="7E2F6E92"/>
    <w:rsid w:val="7E700404"/>
    <w:rsid w:val="7F3A6290"/>
    <w:rsid w:val="7F56736C"/>
    <w:rsid w:val="7F9751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unhideWhenUsed/>
    <w:qFormat/>
    <w:uiPriority w:val="1"/>
    <w:pPr>
      <w:ind w:left="220"/>
      <w:jc w:val="left"/>
    </w:pPr>
    <w:rPr>
      <w:rFonts w:ascii="宋体" w:hAnsi="宋体" w:eastAsia="宋体"/>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Office_11.8.2.12055_F1E327BC-269C-435d-A152-05C5408002CA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2023-09-27T01:51:00Z</dcterms:created>
  <dc:creator>第三大队</dc:creator>
  <cp:lastModifiedBy>第三大队</cp:lastModifiedBy>
  <dcterms:modified xsi:type="dcterms:W3CDTF">2026-08-04T02:24:42Z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2052-11.8.2.12055</vt:lpwstr>
  </property>
  <property fmtid="{D5CDD505-2E9C-101B-9397-08002B2CF9AE}" pid="3" name="ICV">
    <vt:lpwstr>226A088C290146C490B8D4A4893B89C2</vt:lpwstr>
  </property>
</Properties>
</file>