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0C6A9">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28A958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30</w:t>
      </w:r>
      <w:r>
        <w:rPr>
          <w:rFonts w:hint="default" w:ascii="Times New Roman" w:hAnsi="Times New Roman" w:eastAsia="仿宋_GB2312" w:cs="Times New Roman"/>
          <w:snapToGrid w:val="0"/>
          <w:kern w:val="0"/>
          <w:sz w:val="32"/>
          <w:szCs w:val="32"/>
        </w:rPr>
        <w:t>号</w:t>
      </w:r>
    </w:p>
    <w:p w14:paraId="798FD6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18DDA0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bCs/>
          <w:snapToGrid w:val="0"/>
          <w:kern w:val="0"/>
          <w:sz w:val="44"/>
          <w:szCs w:val="44"/>
          <w:lang w:val="zh-CN"/>
        </w:rPr>
      </w:pPr>
      <w:r>
        <w:rPr>
          <w:rFonts w:hint="eastAsia" w:ascii="方正小标宋简体" w:hAnsi="宋体" w:eastAsia="方正小标宋简体"/>
          <w:bCs/>
          <w:snapToGrid w:val="0"/>
          <w:kern w:val="0"/>
          <w:sz w:val="44"/>
          <w:szCs w:val="44"/>
        </w:rPr>
        <w:t>关于</w:t>
      </w:r>
      <w:r>
        <w:rPr>
          <w:rFonts w:hint="eastAsia" w:ascii="方正小标宋简体" w:hAnsi="宋体" w:eastAsia="方正小标宋简体"/>
          <w:bCs/>
          <w:snapToGrid w:val="0"/>
          <w:kern w:val="0"/>
          <w:sz w:val="44"/>
          <w:szCs w:val="44"/>
          <w:lang w:val="zh-CN" w:eastAsia="zh-CN"/>
        </w:rPr>
        <w:t>新疆瑞宇天华科技有限公司资源再生循环利用塑料PP、PE建设项目</w:t>
      </w:r>
    </w:p>
    <w:p w14:paraId="69BC86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eastAsia" w:ascii="方正小标宋简体" w:hAnsi="宋体" w:eastAsia="方正小标宋简体"/>
          <w:bCs/>
          <w:snapToGrid w:val="0"/>
          <w:kern w:val="0"/>
          <w:sz w:val="44"/>
          <w:szCs w:val="44"/>
          <w:lang w:val="zh-CN"/>
        </w:rPr>
        <w:t>环境影响报告</w:t>
      </w:r>
      <w:r>
        <w:rPr>
          <w:rFonts w:hint="eastAsia" w:ascii="方正小标宋简体" w:hAnsi="宋体" w:eastAsia="方正小标宋简体"/>
          <w:bCs/>
          <w:snapToGrid w:val="0"/>
          <w:kern w:val="0"/>
          <w:sz w:val="44"/>
          <w:szCs w:val="44"/>
        </w:rPr>
        <w:t>表</w:t>
      </w:r>
      <w:r>
        <w:rPr>
          <w:rFonts w:hint="eastAsia" w:ascii="方正小标宋简体" w:hAnsi="宋体" w:eastAsia="方正小标宋简体"/>
          <w:bCs/>
          <w:snapToGrid w:val="0"/>
          <w:kern w:val="0"/>
          <w:sz w:val="44"/>
          <w:szCs w:val="44"/>
          <w:lang w:val="en-US" w:eastAsia="zh-CN"/>
        </w:rPr>
        <w:t>的</w:t>
      </w:r>
      <w:r>
        <w:rPr>
          <w:rFonts w:hint="eastAsia" w:ascii="方正小标宋简体" w:hAnsi="宋体" w:eastAsia="方正小标宋简体"/>
          <w:bCs/>
          <w:snapToGrid w:val="0"/>
          <w:kern w:val="0"/>
          <w:sz w:val="44"/>
          <w:szCs w:val="44"/>
        </w:rPr>
        <w:t>批复</w:t>
      </w:r>
    </w:p>
    <w:p w14:paraId="2682C4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78FA5923">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eastAsia="zh-CN"/>
        </w:rPr>
        <w:t>新疆瑞宇天华科技有限公司</w:t>
      </w:r>
      <w:r>
        <w:rPr>
          <w:rFonts w:hint="default" w:ascii="Times New Roman" w:hAnsi="Times New Roman" w:eastAsia="仿宋_GB2312" w:cs="Times New Roman"/>
          <w:sz w:val="32"/>
          <w:szCs w:val="32"/>
        </w:rPr>
        <w:t>：</w:t>
      </w:r>
    </w:p>
    <w:p w14:paraId="662674E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你公司《关于审批&lt;</w:t>
      </w:r>
      <w:r>
        <w:rPr>
          <w:rFonts w:hint="default" w:ascii="Times New Roman" w:hAnsi="Times New Roman" w:eastAsia="仿宋_GB2312" w:cs="Times New Roman"/>
          <w:sz w:val="32"/>
          <w:szCs w:val="32"/>
          <w:lang w:val="zh-CN" w:eastAsia="zh-CN"/>
        </w:rPr>
        <w:t>新疆瑞宇天华科技有限公司资源再生循环利用塑料PP、PE建设项目</w:t>
      </w:r>
      <w:r>
        <w:rPr>
          <w:rFonts w:hint="default" w:ascii="Times New Roman" w:hAnsi="Times New Roman" w:eastAsia="仿宋_GB2312" w:cs="Times New Roman"/>
          <w:sz w:val="32"/>
          <w:szCs w:val="32"/>
          <w:lang w:val="zh-CN"/>
        </w:rPr>
        <w:t>环境影响报告</w:t>
      </w:r>
      <w:r>
        <w:rPr>
          <w:rFonts w:hint="default" w:ascii="Times New Roman" w:hAnsi="Times New Roman" w:eastAsia="仿宋_GB2312" w:cs="Times New Roman"/>
          <w:sz w:val="32"/>
          <w:szCs w:val="32"/>
        </w:rPr>
        <w:t>表&gt;的请示》收悉。经研究，批复如下：</w:t>
      </w:r>
    </w:p>
    <w:p w14:paraId="79C6BD3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w:t>
      </w:r>
      <w:r>
        <w:rPr>
          <w:rFonts w:hint="eastAsia" w:eastAsia="仿宋_GB2312" w:cs="Times New Roman"/>
          <w:sz w:val="32"/>
          <w:szCs w:val="32"/>
          <w:lang w:val="en-US" w:eastAsia="zh-CN"/>
        </w:rPr>
        <w:t>第</w:t>
      </w:r>
      <w:r>
        <w:rPr>
          <w:rFonts w:hint="default" w:ascii="Times New Roman" w:hAnsi="Times New Roman" w:eastAsia="仿宋_GB2312" w:cs="Times New Roman"/>
          <w:sz w:val="32"/>
          <w:szCs w:val="32"/>
          <w:lang w:val="en-US" w:eastAsia="zh-CN"/>
        </w:rPr>
        <w:t>七师1</w:t>
      </w:r>
      <w:r>
        <w:rPr>
          <w:rFonts w:hint="eastAsia" w:eastAsia="仿宋_GB2312" w:cs="Times New Roman"/>
          <w:sz w:val="32"/>
          <w:szCs w:val="32"/>
          <w:lang w:val="en-US" w:eastAsia="zh-CN"/>
        </w:rPr>
        <w:t>28</w:t>
      </w:r>
      <w:r>
        <w:rPr>
          <w:rFonts w:hint="default" w:ascii="Times New Roman" w:hAnsi="Times New Roman" w:eastAsia="仿宋_GB2312" w:cs="Times New Roman"/>
          <w:sz w:val="32"/>
          <w:szCs w:val="32"/>
          <w:lang w:val="en-US" w:eastAsia="zh-CN"/>
        </w:rPr>
        <w:t>团，项目区中心地理位置坐标为</w:t>
      </w:r>
      <w:bookmarkStart w:id="0" w:name="_Hlk180516248"/>
      <w:r>
        <w:rPr>
          <w:rFonts w:hint="default" w:ascii="Times New Roman" w:hAnsi="Times New Roman" w:eastAsia="仿宋_GB2312" w:cs="Times New Roman"/>
          <w:sz w:val="32"/>
          <w:szCs w:val="32"/>
          <w:lang w:val="en-US" w:eastAsia="zh-CN"/>
        </w:rPr>
        <w:t>东经84°42'2.520″，北纬45°1'2.536″。</w:t>
      </w:r>
      <w:bookmarkEnd w:id="0"/>
      <w:r>
        <w:rPr>
          <w:rFonts w:hint="default" w:ascii="Times New Roman" w:hAnsi="Times New Roman" w:eastAsia="仿宋_GB2312" w:cs="Times New Roman"/>
          <w:sz w:val="32"/>
          <w:szCs w:val="32"/>
          <w:lang w:val="en-US" w:eastAsia="zh-CN"/>
        </w:rPr>
        <w:t>项目</w:t>
      </w:r>
      <w:r>
        <w:rPr>
          <w:rFonts w:hint="eastAsia" w:eastAsia="仿宋_GB2312" w:cs="Times New Roman"/>
          <w:sz w:val="32"/>
          <w:szCs w:val="32"/>
          <w:lang w:val="en-US" w:eastAsia="zh-CN"/>
        </w:rPr>
        <w:t>新</w:t>
      </w:r>
      <w:r>
        <w:rPr>
          <w:rFonts w:hint="default" w:ascii="Times New Roman" w:hAnsi="Times New Roman" w:eastAsia="仿宋_GB2312" w:cs="Times New Roman"/>
          <w:sz w:val="32"/>
          <w:szCs w:val="32"/>
          <w:lang w:val="en-US" w:eastAsia="zh-CN"/>
        </w:rPr>
        <w:t>建</w:t>
      </w:r>
      <w:r>
        <w:rPr>
          <w:rFonts w:hint="eastAsia" w:eastAsia="仿宋_GB2312" w:cs="Times New Roman"/>
          <w:sz w:val="32"/>
          <w:szCs w:val="32"/>
          <w:lang w:val="en-US" w:eastAsia="zh-CN"/>
        </w:rPr>
        <w:t>4条造粒生产线并配套</w:t>
      </w:r>
      <w:r>
        <w:rPr>
          <w:rFonts w:hint="default" w:ascii="Times New Roman" w:hAnsi="Times New Roman" w:eastAsia="仿宋_GB2312" w:cs="Times New Roman"/>
          <w:sz w:val="32"/>
          <w:szCs w:val="32"/>
          <w:lang w:val="en-US" w:eastAsia="zh-CN"/>
        </w:rPr>
        <w:t>建设其他附属设施，</w:t>
      </w:r>
      <w:r>
        <w:rPr>
          <w:rFonts w:hint="eastAsia" w:eastAsia="仿宋_GB2312" w:cs="Times New Roman"/>
          <w:sz w:val="32"/>
          <w:szCs w:val="32"/>
          <w:lang w:val="en-US" w:eastAsia="zh-CN"/>
        </w:rPr>
        <w:t>建成后</w:t>
      </w:r>
      <w:r>
        <w:rPr>
          <w:rFonts w:hint="default" w:ascii="Times New Roman" w:hAnsi="Times New Roman" w:eastAsia="仿宋_GB2312" w:cs="Times New Roman"/>
          <w:sz w:val="32"/>
          <w:szCs w:val="32"/>
          <w:lang w:val="en-US" w:eastAsia="zh-CN"/>
        </w:rPr>
        <w:t>年利用废旧塑料24000吨生产PP和PE颗粒。</w:t>
      </w:r>
      <w:r>
        <w:rPr>
          <w:rFonts w:hint="eastAsia" w:eastAsia="仿宋_GB2312" w:cs="Times New Roman"/>
          <w:sz w:val="32"/>
          <w:szCs w:val="32"/>
          <w:lang w:val="en-US" w:eastAsia="zh-CN"/>
        </w:rPr>
        <w:t>项目总投资5000万元，其中环保投资为99万元，环保投资占总投资的1.98%。</w:t>
      </w:r>
    </w:p>
    <w:p w14:paraId="61BE4AC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7DCF6D7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595A8B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eastAsia="仿宋_GB2312" w:cs="Times New Roman"/>
          <w:b w:val="0"/>
          <w:bCs/>
          <w:sz w:val="32"/>
          <w:szCs w:val="32"/>
          <w:lang w:val="en-US" w:eastAsia="zh-CN"/>
        </w:rPr>
      </w:pPr>
      <w:r>
        <w:rPr>
          <w:rFonts w:hint="default" w:ascii="Times New Roman" w:hAnsi="Times New Roman" w:eastAsia="仿宋_GB2312" w:cs="Times New Roman"/>
          <w:b w:val="0"/>
          <w:bCs/>
          <w:sz w:val="32"/>
          <w:szCs w:val="32"/>
        </w:rPr>
        <w:t>（一）</w:t>
      </w:r>
      <w:r>
        <w:rPr>
          <w:rFonts w:hint="eastAsia" w:eastAsia="仿宋_GB2312" w:cs="Times New Roman"/>
          <w:b w:val="0"/>
          <w:bCs/>
          <w:sz w:val="32"/>
          <w:szCs w:val="32"/>
          <w:lang w:val="en-US" w:eastAsia="zh-CN"/>
        </w:rPr>
        <w:t>严格落实大气污染防治措施。造粒车间塑料造粒工段熔融挤出设备安装集气罩，收集的废气经管道进入活性炭吸附脱附+催化燃烧装置净化处理，处理后通过15m高的排气筒排放。非甲烷总烃执行《合成树脂工业污染物排放标准》（GB 31572-2015，含2024年修改单）中表4排放限值要求。</w:t>
      </w:r>
    </w:p>
    <w:p w14:paraId="0C050FE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eastAsia="仿宋_GB2312" w:cs="Times New Roman"/>
          <w:b w:val="0"/>
          <w:bCs/>
          <w:sz w:val="32"/>
          <w:szCs w:val="32"/>
          <w:lang w:val="en-US" w:eastAsia="zh-CN"/>
        </w:rPr>
      </w:pPr>
      <w:r>
        <w:rPr>
          <w:rFonts w:hint="eastAsia" w:eastAsia="仿宋_GB2312" w:cs="Times New Roman"/>
          <w:b w:val="0"/>
          <w:bCs/>
          <w:sz w:val="32"/>
          <w:szCs w:val="32"/>
          <w:lang w:val="en-US" w:eastAsia="zh-CN"/>
        </w:rPr>
        <w:t>破碎工序设置于车间内并采用湿法破碎工艺；造粒工序均设置在车间内</w:t>
      </w:r>
      <w:bookmarkStart w:id="1" w:name="_GoBack"/>
      <w:bookmarkEnd w:id="1"/>
      <w:r>
        <w:rPr>
          <w:rFonts w:hint="eastAsia" w:eastAsia="仿宋_GB2312" w:cs="Times New Roman"/>
          <w:b w:val="0"/>
          <w:bCs/>
          <w:sz w:val="32"/>
          <w:szCs w:val="32"/>
          <w:lang w:val="en-US" w:eastAsia="zh-CN"/>
        </w:rPr>
        <w:t>。厂界非甲烷总烃浓度、颗粒物执行《合成树脂工业污染物排放标准》（GB31572-2015，含2024年修改单）表9企业边界大气污染物浓度限值，厂区内非甲烷总烃浓度执行《挥发性有机物无组织排放控制标准》（GB37822-2019）中表A.1厂区内VOCS无组织排放限值。</w:t>
      </w:r>
    </w:p>
    <w:p w14:paraId="1B67CD3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eastAsia="仿宋_GB2312" w:cs="Times New Roman"/>
          <w:b w:val="0"/>
          <w:bCs w:val="0"/>
          <w:w w:val="100"/>
          <w:kern w:val="2"/>
          <w:sz w:val="32"/>
          <w:szCs w:val="32"/>
          <w:lang w:val="en-US" w:eastAsia="zh-CN" w:bidi="ar-SA"/>
        </w:rPr>
        <w:t>该项目VOCs</w:t>
      </w:r>
      <w:r>
        <w:rPr>
          <w:rFonts w:hint="eastAsia" w:ascii="Times New Roman" w:hAnsi="Times New Roman" w:eastAsia="仿宋_GB2312" w:cs="Times New Roman"/>
          <w:b w:val="0"/>
          <w:bCs w:val="0"/>
          <w:w w:val="100"/>
          <w:kern w:val="2"/>
          <w:sz w:val="32"/>
          <w:szCs w:val="32"/>
          <w:lang w:val="en-US" w:eastAsia="zh-CN" w:bidi="ar-SA"/>
        </w:rPr>
        <w:t>排放总量不超过3.024吨/年。</w:t>
      </w:r>
    </w:p>
    <w:p w14:paraId="2656B4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sz w:val="32"/>
          <w:szCs w:val="32"/>
        </w:rPr>
        <w:t>严格落实水污染防治措施。</w:t>
      </w:r>
      <w:r>
        <w:rPr>
          <w:rFonts w:hint="default" w:ascii="Times New Roman" w:hAnsi="Times New Roman" w:eastAsia="仿宋_GB2312" w:cs="Times New Roman"/>
          <w:sz w:val="32"/>
          <w:szCs w:val="32"/>
          <w:lang w:val="en-US" w:eastAsia="zh-CN"/>
        </w:rPr>
        <w:t>冷却水排入循环水池内循环使用；清洗废水经循环沉淀池沉淀处理后回用于清洗工序和破碎喷淋工序，不外排；生活污水经化粪池收集处理后，拉运至第七师128团（前山镇）污水处理厂处理。</w:t>
      </w:r>
    </w:p>
    <w:p w14:paraId="42B7C83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（三）严格落实噪声污染防治措施。选择低噪声设备，</w:t>
      </w:r>
      <w:r>
        <w:rPr>
          <w:rFonts w:hint="default" w:ascii="Times New Roman" w:hAnsi="Times New Roman" w:eastAsia="仿宋_GB2312" w:cs="Times New Roman"/>
          <w:sz w:val="32"/>
          <w:szCs w:val="32"/>
          <w:lang w:val="zh-CN" w:eastAsia="zh-CN"/>
        </w:rPr>
        <w:t>设备采取隔声降噪、减震技术等措施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厂界噪声</w:t>
      </w:r>
      <w:r>
        <w:rPr>
          <w:rFonts w:hint="default" w:ascii="Times New Roman" w:hAnsi="Times New Roman" w:eastAsia="仿宋_GB2312" w:cs="Times New Roman"/>
          <w:sz w:val="32"/>
          <w:szCs w:val="32"/>
          <w:lang w:val="en-US" w:eastAsia="zh-CN"/>
        </w:rPr>
        <w:t>排放</w:t>
      </w:r>
      <w:r>
        <w:rPr>
          <w:rFonts w:hint="eastAsia" w:eastAsia="仿宋_GB2312" w:cs="Times New Roman"/>
          <w:sz w:val="32"/>
          <w:szCs w:val="32"/>
          <w:lang w:val="en-US" w:eastAsia="zh-CN"/>
        </w:rPr>
        <w:t>执行</w:t>
      </w:r>
      <w:r>
        <w:rPr>
          <w:rFonts w:hint="default" w:ascii="Times New Roman" w:hAnsi="Times New Roman" w:eastAsia="仿宋_GB2312" w:cs="Times New Roman"/>
          <w:sz w:val="32"/>
          <w:szCs w:val="32"/>
        </w:rPr>
        <w:t>《工业企业厂界环境噪声排放标准》（GB12348-2008）中</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类标准要求。</w:t>
      </w:r>
    </w:p>
    <w:p w14:paraId="440550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（四）严格落实固体废物分类处置和综合利用措施。</w:t>
      </w:r>
      <w:r>
        <w:rPr>
          <w:rFonts w:hint="eastAsia" w:eastAsia="仿宋_GB2312" w:cs="Times New Roman"/>
          <w:sz w:val="32"/>
          <w:szCs w:val="32"/>
          <w:lang w:val="en-US" w:eastAsia="zh-CN"/>
        </w:rPr>
        <w:t>一般固体废物中污泥及清洗槽沉渣定期清运处置；分选出的可利用杂物收集后外售，不可利用的定期清运处置；不合格产品收集后作为原料回造粒工序再次投入生产；废过滤网出售或厂家回收。废机油、废油桶、废催化剂、废活性炭属于危险废物，收集后暂存于危险废物贮存点，定期交由有资质的单位处置。</w:t>
      </w:r>
      <w:r>
        <w:rPr>
          <w:rFonts w:hint="default" w:ascii="Times New Roman" w:hAnsi="Times New Roman" w:eastAsia="仿宋_GB2312" w:cs="Times New Roman"/>
          <w:sz w:val="32"/>
          <w:szCs w:val="32"/>
          <w:lang w:val="en-US" w:eastAsia="zh-CN"/>
        </w:rPr>
        <w:t>危险废物的收集、贮存、运输须符合《危险废物收集 贮存 运输技术规范》（HJ2025-2012）及《危险废物贮存污染控制标准》（GB18597-2023）的相关要求</w:t>
      </w:r>
      <w:r>
        <w:rPr>
          <w:rFonts w:hint="default" w:ascii="Times New Roman" w:hAnsi="Times New Roman" w:eastAsia="仿宋_GB2312" w:cs="Times New Roman"/>
          <w:sz w:val="32"/>
          <w:szCs w:val="32"/>
        </w:rPr>
        <w:t>。</w:t>
      </w:r>
      <w:r>
        <w:rPr>
          <w:rFonts w:hint="default" w:ascii="Times New Roman" w:hAnsi="Times New Roman" w:eastAsia="仿宋_GB2312" w:cs="Times New Roman"/>
          <w:snapToGrid w:val="0"/>
          <w:color w:val="auto"/>
          <w:sz w:val="32"/>
          <w:szCs w:val="32"/>
          <w:lang w:val="en-US" w:eastAsia="zh-CN"/>
        </w:rPr>
        <w:t>生活垃圾收集</w:t>
      </w:r>
      <w:r>
        <w:rPr>
          <w:rFonts w:hint="eastAsia" w:ascii="Times New Roman" w:hAnsi="Times New Roman" w:eastAsia="仿宋_GB2312" w:cs="Times New Roman"/>
          <w:snapToGrid w:val="0"/>
          <w:color w:val="auto"/>
          <w:sz w:val="32"/>
          <w:szCs w:val="32"/>
          <w:lang w:val="en-US" w:eastAsia="zh-CN"/>
        </w:rPr>
        <w:t>后</w:t>
      </w:r>
      <w:r>
        <w:rPr>
          <w:rFonts w:hint="default" w:ascii="Times New Roman" w:hAnsi="Times New Roman" w:eastAsia="仿宋_GB2312" w:cs="Times New Roman"/>
          <w:snapToGrid w:val="0"/>
          <w:color w:val="auto"/>
          <w:sz w:val="32"/>
          <w:szCs w:val="32"/>
          <w:lang w:val="en-US" w:eastAsia="zh-CN"/>
        </w:rPr>
        <w:t>由环卫部门统一清运。</w:t>
      </w:r>
    </w:p>
    <w:p w14:paraId="1CE7311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五</w:t>
      </w:r>
      <w:r>
        <w:rPr>
          <w:rFonts w:hint="default" w:ascii="Times New Roman" w:hAnsi="Times New Roman" w:eastAsia="仿宋_GB2312" w:cs="Times New Roman"/>
          <w:bCs/>
          <w:sz w:val="32"/>
          <w:szCs w:val="32"/>
        </w:rPr>
        <w:t>）严格落实地下水及土壤污染防治措施。</w:t>
      </w:r>
      <w:r>
        <w:rPr>
          <w:rFonts w:hint="default" w:ascii="Times New Roman" w:hAnsi="Times New Roman" w:eastAsia="仿宋_GB2312" w:cs="Times New Roman"/>
          <w:bCs/>
          <w:sz w:val="32"/>
          <w:szCs w:val="32"/>
          <w:lang w:eastAsia="zh-CN"/>
        </w:rPr>
        <w:t>按照源头防控、分区防治、污染监控、应急响应的原则进行地下水污染防治。</w:t>
      </w:r>
      <w:r>
        <w:rPr>
          <w:rFonts w:hint="default" w:ascii="Times New Roman" w:hAnsi="Times New Roman" w:eastAsia="仿宋_GB2312" w:cs="Times New Roman"/>
          <w:bCs/>
          <w:sz w:val="32"/>
          <w:szCs w:val="32"/>
          <w:lang w:val="en-US" w:eastAsia="zh-CN"/>
        </w:rPr>
        <w:t>对循环水池、危废</w:t>
      </w:r>
      <w:r>
        <w:rPr>
          <w:rFonts w:hint="eastAsia" w:eastAsia="仿宋_GB2312" w:cs="Times New Roman"/>
          <w:sz w:val="32"/>
          <w:szCs w:val="32"/>
          <w:lang w:val="en-US" w:eastAsia="zh-CN"/>
        </w:rPr>
        <w:t>贮存点</w:t>
      </w:r>
      <w:r>
        <w:rPr>
          <w:rFonts w:hint="default" w:ascii="Times New Roman" w:hAnsi="Times New Roman" w:eastAsia="仿宋_GB2312" w:cs="Times New Roman"/>
          <w:bCs/>
          <w:sz w:val="32"/>
          <w:szCs w:val="32"/>
          <w:lang w:eastAsia="zh-CN"/>
        </w:rPr>
        <w:t>进行重点防渗</w:t>
      </w:r>
      <w:r>
        <w:rPr>
          <w:rFonts w:hint="eastAsia" w:eastAsia="仿宋_GB2312" w:cs="Times New Roman"/>
          <w:bCs/>
          <w:sz w:val="32"/>
          <w:szCs w:val="32"/>
          <w:lang w:eastAsia="zh-CN"/>
        </w:rPr>
        <w:t>。</w:t>
      </w:r>
      <w:r>
        <w:rPr>
          <w:rFonts w:hint="eastAsia" w:eastAsia="仿宋_GB2312" w:cs="Times New Roman"/>
          <w:bCs/>
          <w:sz w:val="32"/>
          <w:szCs w:val="32"/>
          <w:lang w:val="en-US" w:eastAsia="zh-CN"/>
        </w:rPr>
        <w:t>对渣库、生产车间进行一般防渗。</w:t>
      </w:r>
      <w:r>
        <w:rPr>
          <w:rFonts w:hint="default" w:ascii="Times New Roman" w:hAnsi="Times New Roman" w:eastAsia="仿宋_GB2312" w:cs="Times New Roman"/>
          <w:bCs/>
          <w:sz w:val="32"/>
          <w:szCs w:val="32"/>
          <w:lang w:eastAsia="zh-CN"/>
        </w:rPr>
        <w:t>加强防渗设施的日常维护，对出现损坏的防渗设施应及时修复和加固，确保防渗设施牢固安全。</w:t>
      </w:r>
    </w:p>
    <w:p w14:paraId="123112F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）强化各项环境风险防范措施，有效防范环境风险。厂内定期开展环境风险应急培训和演练，落实各项应急环境管理措施以及各项风险防范措施，确保风险事故得到有效控制。</w:t>
      </w:r>
    </w:p>
    <w:p w14:paraId="25CEDDA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lang w:eastAsia="zh-CN"/>
        </w:rPr>
        <w:t>）加强施工期环境保护，落实防沙治沙措施，防止施工废水、扬尘、噪声污染、水土流失和生态破坏。</w:t>
      </w:r>
    </w:p>
    <w:p w14:paraId="07F42C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八</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1FCD42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72B821A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6AE7B4D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六、在启动生产设施或者在实际排污之前，按照经批准的环境影响评价文件认真梳理并确认各项环境保护措施落实</w:t>
      </w:r>
      <w:r>
        <w:rPr>
          <w:rFonts w:hint="default" w:ascii="Times New Roman" w:hAnsi="Times New Roman" w:eastAsia="仿宋_GB2312" w:cs="Times New Roman"/>
          <w:bCs/>
          <w:color w:val="auto"/>
          <w:sz w:val="32"/>
          <w:szCs w:val="32"/>
        </w:rPr>
        <w:t>后，依法</w:t>
      </w:r>
      <w:r>
        <w:rPr>
          <w:rFonts w:hint="default" w:ascii="Times New Roman" w:hAnsi="Times New Roman" w:eastAsia="仿宋_GB2312" w:cs="Times New Roman"/>
          <w:bCs/>
          <w:color w:val="auto"/>
          <w:sz w:val="32"/>
          <w:szCs w:val="32"/>
          <w:lang w:val="en-US" w:eastAsia="zh-CN"/>
        </w:rPr>
        <w:t>办理排污许可证</w:t>
      </w:r>
      <w:r>
        <w:rPr>
          <w:rFonts w:hint="default" w:ascii="Times New Roman" w:hAnsi="Times New Roman" w:eastAsia="仿宋_GB2312" w:cs="Times New Roman"/>
          <w:bCs/>
          <w:color w:val="auto"/>
          <w:sz w:val="32"/>
          <w:szCs w:val="32"/>
        </w:rPr>
        <w:t>。</w:t>
      </w:r>
    </w:p>
    <w:p w14:paraId="2AAE677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七、</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28</w:t>
      </w:r>
      <w:r>
        <w:rPr>
          <w:rFonts w:hint="default" w:ascii="Times New Roman" w:hAnsi="Times New Roman" w:eastAsia="仿宋_GB2312" w:cs="Times New Roman"/>
          <w:bCs/>
          <w:sz w:val="32"/>
          <w:szCs w:val="32"/>
        </w:rPr>
        <w:t>团城镇和生态保护中心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08C6359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八、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28</w:t>
      </w:r>
      <w:r>
        <w:rPr>
          <w:rFonts w:hint="default" w:ascii="Times New Roman" w:hAnsi="Times New Roman" w:eastAsia="仿宋_GB2312" w:cs="Times New Roman"/>
          <w:bCs/>
          <w:sz w:val="32"/>
          <w:szCs w:val="32"/>
        </w:rPr>
        <w:t>团城镇和生态保护中心，并按规定接受各级生态环境主管部门的监督检查。</w:t>
      </w:r>
    </w:p>
    <w:p w14:paraId="28DC5263">
      <w:pPr>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ascii="Times New Roman" w:hAnsi="Times New Roman" w:eastAsia="仿宋_GB2312" w:cs="Times New Roman"/>
          <w:bCs/>
          <w:sz w:val="32"/>
          <w:szCs w:val="32"/>
        </w:rPr>
      </w:pPr>
    </w:p>
    <w:p w14:paraId="081ACF6B">
      <w:pPr>
        <w:pStyle w:val="4"/>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rPr>
      </w:pPr>
    </w:p>
    <w:p w14:paraId="1931BD59">
      <w:pPr>
        <w:spacing w:line="440" w:lineRule="exact"/>
        <w:ind w:firstLine="4160" w:firstLineChars="13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09E50DD">
      <w:pPr>
        <w:spacing w:line="440" w:lineRule="exact"/>
        <w:ind w:firstLine="5120" w:firstLineChars="16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7</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28</w:t>
      </w:r>
      <w:r>
        <w:rPr>
          <w:rFonts w:hint="default" w:ascii="Times New Roman" w:hAnsi="Times New Roman" w:eastAsia="仿宋_GB2312" w:cs="Times New Roman"/>
          <w:bCs/>
          <w:sz w:val="32"/>
          <w:szCs w:val="32"/>
        </w:rPr>
        <w:t>日</w:t>
      </w:r>
    </w:p>
    <w:p w14:paraId="7B448288">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default" w:ascii="Times New Roman" w:hAnsi="Times New Roman" w:eastAsia="仿宋_GB2312" w:cs="Times New Roman"/>
          <w:sz w:val="28"/>
          <w:szCs w:val="28"/>
        </w:rPr>
      </w:pPr>
    </w:p>
    <w:p w14:paraId="46A19A44">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：师市生态环境保护综合行政执法支队、生态环境监测站、</w:t>
      </w:r>
      <w:r>
        <w:rPr>
          <w:rFonts w:hint="default" w:ascii="Times New Roman" w:hAnsi="Times New Roman" w:eastAsia="仿宋_GB2312" w:cs="Times New Roman"/>
          <w:sz w:val="28"/>
          <w:szCs w:val="28"/>
          <w:lang w:val="en-US" w:eastAsia="zh-CN"/>
        </w:rPr>
        <w:t>1</w:t>
      </w:r>
      <w:r>
        <w:rPr>
          <w:rFonts w:hint="eastAsia" w:eastAsia="仿宋_GB2312" w:cs="Times New Roman"/>
          <w:sz w:val="28"/>
          <w:szCs w:val="28"/>
          <w:lang w:val="en-US" w:eastAsia="zh-CN"/>
        </w:rPr>
        <w:t>28</w:t>
      </w:r>
      <w:r>
        <w:rPr>
          <w:rFonts w:hint="default" w:ascii="Times New Roman" w:hAnsi="Times New Roman" w:eastAsia="仿宋_GB2312" w:cs="Times New Roman"/>
          <w:sz w:val="28"/>
          <w:szCs w:val="28"/>
        </w:rPr>
        <w:t>团城镇和生态保护中心</w:t>
      </w:r>
      <w:r>
        <w:rPr>
          <w:rFonts w:hint="eastAsia" w:ascii="仿宋_GB2312" w:hAnsi="仿宋_GB2312" w:eastAsia="仿宋_GB2312" w:cs="仿宋_GB2312"/>
          <w:sz w:val="28"/>
          <w:szCs w:val="28"/>
          <w:lang w:eastAsia="zh-CN"/>
        </w:rPr>
        <w:t>。</w:t>
      </w:r>
    </w:p>
    <w:p w14:paraId="0ADEB69F">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28</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55C5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07639">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51007639">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2A511E1"/>
    <w:rsid w:val="03E07A24"/>
    <w:rsid w:val="0402172C"/>
    <w:rsid w:val="06103791"/>
    <w:rsid w:val="064F49ED"/>
    <w:rsid w:val="07EF0236"/>
    <w:rsid w:val="095B26AD"/>
    <w:rsid w:val="0A0D21E1"/>
    <w:rsid w:val="0A631C01"/>
    <w:rsid w:val="0A6D7B38"/>
    <w:rsid w:val="0A717628"/>
    <w:rsid w:val="0BD55735"/>
    <w:rsid w:val="0CD67C16"/>
    <w:rsid w:val="0DEC6201"/>
    <w:rsid w:val="0E772D33"/>
    <w:rsid w:val="0E927B6D"/>
    <w:rsid w:val="0F3A0A84"/>
    <w:rsid w:val="0F8E2A2A"/>
    <w:rsid w:val="0F9811B3"/>
    <w:rsid w:val="10415B91"/>
    <w:rsid w:val="11E46932"/>
    <w:rsid w:val="13222B5F"/>
    <w:rsid w:val="13411924"/>
    <w:rsid w:val="1367781A"/>
    <w:rsid w:val="13B33653"/>
    <w:rsid w:val="15E46F00"/>
    <w:rsid w:val="182926C8"/>
    <w:rsid w:val="19A61553"/>
    <w:rsid w:val="1ABC044C"/>
    <w:rsid w:val="1C444C69"/>
    <w:rsid w:val="1CB3762C"/>
    <w:rsid w:val="1D4B3D09"/>
    <w:rsid w:val="1E1F706C"/>
    <w:rsid w:val="1E222CBC"/>
    <w:rsid w:val="1F0C482E"/>
    <w:rsid w:val="1F6410B2"/>
    <w:rsid w:val="1F792DAF"/>
    <w:rsid w:val="20735A50"/>
    <w:rsid w:val="213A5F9C"/>
    <w:rsid w:val="2177331E"/>
    <w:rsid w:val="21A1039B"/>
    <w:rsid w:val="24806158"/>
    <w:rsid w:val="24C7636B"/>
    <w:rsid w:val="24F3437F"/>
    <w:rsid w:val="274A3283"/>
    <w:rsid w:val="27E6038A"/>
    <w:rsid w:val="293E30BA"/>
    <w:rsid w:val="29ED02E2"/>
    <w:rsid w:val="2A0C4820"/>
    <w:rsid w:val="2BE9171D"/>
    <w:rsid w:val="2C5E6F32"/>
    <w:rsid w:val="2DB71358"/>
    <w:rsid w:val="2E3F1248"/>
    <w:rsid w:val="2E4D5985"/>
    <w:rsid w:val="2E6647A7"/>
    <w:rsid w:val="2FC85447"/>
    <w:rsid w:val="2FE778C1"/>
    <w:rsid w:val="30766E97"/>
    <w:rsid w:val="319A0963"/>
    <w:rsid w:val="31DB1B10"/>
    <w:rsid w:val="31DE6AA2"/>
    <w:rsid w:val="325A00D3"/>
    <w:rsid w:val="32EA1B39"/>
    <w:rsid w:val="334B0167"/>
    <w:rsid w:val="3390201E"/>
    <w:rsid w:val="33FC16C7"/>
    <w:rsid w:val="3446239F"/>
    <w:rsid w:val="34552334"/>
    <w:rsid w:val="345D63A4"/>
    <w:rsid w:val="34DB0164"/>
    <w:rsid w:val="34DB0F65"/>
    <w:rsid w:val="35222615"/>
    <w:rsid w:val="35335B87"/>
    <w:rsid w:val="362F528B"/>
    <w:rsid w:val="37C91FA2"/>
    <w:rsid w:val="380D6520"/>
    <w:rsid w:val="389B146D"/>
    <w:rsid w:val="390336C5"/>
    <w:rsid w:val="39586DFD"/>
    <w:rsid w:val="3B901665"/>
    <w:rsid w:val="3B90705F"/>
    <w:rsid w:val="3CA8662A"/>
    <w:rsid w:val="3E3F2FBE"/>
    <w:rsid w:val="3E5263F1"/>
    <w:rsid w:val="3E8F41EC"/>
    <w:rsid w:val="3ED656D0"/>
    <w:rsid w:val="406B063D"/>
    <w:rsid w:val="41B8730F"/>
    <w:rsid w:val="41E12475"/>
    <w:rsid w:val="41F36599"/>
    <w:rsid w:val="425C5EED"/>
    <w:rsid w:val="4475215D"/>
    <w:rsid w:val="44AC37CB"/>
    <w:rsid w:val="458F7CB5"/>
    <w:rsid w:val="465316EE"/>
    <w:rsid w:val="46C2653A"/>
    <w:rsid w:val="46CD5F17"/>
    <w:rsid w:val="46F76C15"/>
    <w:rsid w:val="47623535"/>
    <w:rsid w:val="4B4732F2"/>
    <w:rsid w:val="4B9E0BAE"/>
    <w:rsid w:val="4BE111CF"/>
    <w:rsid w:val="4D3248D1"/>
    <w:rsid w:val="4DF46F02"/>
    <w:rsid w:val="4E1C7BCA"/>
    <w:rsid w:val="4E23273D"/>
    <w:rsid w:val="4E2A19FE"/>
    <w:rsid w:val="4E8B592A"/>
    <w:rsid w:val="4EF35AAE"/>
    <w:rsid w:val="4FDB6ACA"/>
    <w:rsid w:val="5144471C"/>
    <w:rsid w:val="51CA44D0"/>
    <w:rsid w:val="51F85506"/>
    <w:rsid w:val="52016A0C"/>
    <w:rsid w:val="521E31BF"/>
    <w:rsid w:val="53732803"/>
    <w:rsid w:val="53BF72F1"/>
    <w:rsid w:val="543415ED"/>
    <w:rsid w:val="5445681C"/>
    <w:rsid w:val="54A035C0"/>
    <w:rsid w:val="54E21B59"/>
    <w:rsid w:val="55F63B99"/>
    <w:rsid w:val="576461D9"/>
    <w:rsid w:val="58D34BF9"/>
    <w:rsid w:val="593C3F2A"/>
    <w:rsid w:val="598D4786"/>
    <w:rsid w:val="59AE7AF9"/>
    <w:rsid w:val="59BB12F3"/>
    <w:rsid w:val="5A0B54BA"/>
    <w:rsid w:val="5A132EDD"/>
    <w:rsid w:val="5A2854B0"/>
    <w:rsid w:val="5AD563E4"/>
    <w:rsid w:val="5ADB6D32"/>
    <w:rsid w:val="5BBE331C"/>
    <w:rsid w:val="5DB04EE7"/>
    <w:rsid w:val="5E116A2B"/>
    <w:rsid w:val="5EE50BC0"/>
    <w:rsid w:val="5FCF6BF0"/>
    <w:rsid w:val="609D79A4"/>
    <w:rsid w:val="60BB7E2A"/>
    <w:rsid w:val="6109328C"/>
    <w:rsid w:val="612B239E"/>
    <w:rsid w:val="61C42E28"/>
    <w:rsid w:val="623C143F"/>
    <w:rsid w:val="62A019CE"/>
    <w:rsid w:val="62E3579C"/>
    <w:rsid w:val="63284D3B"/>
    <w:rsid w:val="644952F5"/>
    <w:rsid w:val="6703077D"/>
    <w:rsid w:val="679C6136"/>
    <w:rsid w:val="68152516"/>
    <w:rsid w:val="69392234"/>
    <w:rsid w:val="698B1E19"/>
    <w:rsid w:val="6CC3509F"/>
    <w:rsid w:val="6F2512C7"/>
    <w:rsid w:val="6F4158DC"/>
    <w:rsid w:val="708446DD"/>
    <w:rsid w:val="732B7092"/>
    <w:rsid w:val="7375588F"/>
    <w:rsid w:val="73E5637C"/>
    <w:rsid w:val="74BD1F6B"/>
    <w:rsid w:val="75006CB2"/>
    <w:rsid w:val="7516167C"/>
    <w:rsid w:val="75F30136"/>
    <w:rsid w:val="76017E90"/>
    <w:rsid w:val="780B2412"/>
    <w:rsid w:val="78422A56"/>
    <w:rsid w:val="795135CA"/>
    <w:rsid w:val="79AC0800"/>
    <w:rsid w:val="7B220D7A"/>
    <w:rsid w:val="7B2B2A8E"/>
    <w:rsid w:val="7BE007E5"/>
    <w:rsid w:val="7C86579B"/>
    <w:rsid w:val="7CAF663E"/>
    <w:rsid w:val="7D875B61"/>
    <w:rsid w:val="7E551467"/>
    <w:rsid w:val="7E671FD9"/>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spacing w:before="260" w:after="260" w:line="416" w:lineRule="auto"/>
      <w:ind w:firstLine="200" w:firstLineChars="200"/>
      <w:outlineLvl w:val="2"/>
    </w:pPr>
    <w:rPr>
      <w:rFonts w:ascii="Times New Roman" w:hAnsi="Times New Roman" w:eastAsia="宋体"/>
      <w:b/>
      <w:bCs/>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800" w:leftChars="800"/>
    </w:pPr>
  </w:style>
  <w:style w:type="paragraph" w:styleId="4">
    <w:name w:val="Body Text"/>
    <w:basedOn w:val="1"/>
    <w:next w:val="1"/>
    <w:qFormat/>
    <w:uiPriority w:val="0"/>
    <w:rPr>
      <w:rFonts w:eastAsia="华文中宋"/>
      <w:b/>
      <w:bCs/>
      <w:w w:val="90"/>
      <w:sz w:val="44"/>
    </w:rPr>
  </w:style>
  <w:style w:type="paragraph" w:styleId="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index heading"/>
    <w:basedOn w:val="1"/>
    <w:next w:val="7"/>
    <w:qFormat/>
    <w:uiPriority w:val="0"/>
    <w:pPr>
      <w:widowControl/>
      <w:jc w:val="left"/>
    </w:pPr>
    <w:rPr>
      <w:rFonts w:ascii="Arial" w:hAnsi="Arial" w:cs="Arial"/>
      <w:b/>
      <w:bCs/>
      <w:kern w:val="0"/>
      <w:sz w:val="24"/>
    </w:rPr>
  </w:style>
  <w:style w:type="paragraph" w:styleId="7">
    <w:name w:val="index 1"/>
    <w:basedOn w:val="1"/>
    <w:next w:val="1"/>
    <w:qFormat/>
    <w:uiPriority w:val="0"/>
    <w:pPr>
      <w:spacing w:line="360" w:lineRule="auto"/>
      <w:jc w:val="center"/>
    </w:pPr>
  </w:style>
  <w:style w:type="paragraph" w:styleId="8">
    <w:name w:val="List"/>
    <w:basedOn w:val="1"/>
    <w:qFormat/>
    <w:uiPriority w:val="0"/>
    <w:pPr>
      <w:ind w:left="200" w:hanging="200" w:hangingChars="200"/>
    </w:pPr>
  </w:style>
  <w:style w:type="paragraph" w:styleId="9">
    <w:name w:val="footnote text"/>
    <w:basedOn w:val="1"/>
    <w:next w:val="3"/>
    <w:unhideWhenUsed/>
    <w:qFormat/>
    <w:uiPriority w:val="99"/>
    <w:pPr>
      <w:snapToGrid w:val="0"/>
      <w:jc w:val="left"/>
    </w:pPr>
    <w:rPr>
      <w:rFonts w:ascii="Calibri" w:hAnsi="Calibri" w:eastAsia="仿宋" w:cs="Times New Roman"/>
      <w:sz w:val="18"/>
      <w:szCs w:val="18"/>
    </w:rPr>
  </w:style>
  <w:style w:type="paragraph" w:styleId="10">
    <w:name w:val="Body Text 2"/>
    <w:basedOn w:val="1"/>
    <w:unhideWhenUsed/>
    <w:qFormat/>
    <w:uiPriority w:val="99"/>
    <w:pPr>
      <w:spacing w:after="120" w:line="480" w:lineRule="auto"/>
    </w:pPr>
  </w:style>
  <w:style w:type="paragraph" w:customStyle="1" w:styleId="13">
    <w:name w:val="Default"/>
    <w:basedOn w:val="14"/>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4">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5">
    <w:name w:val="纯文本1"/>
    <w:basedOn w:val="1"/>
    <w:qFormat/>
    <w:uiPriority w:val="0"/>
    <w:pPr>
      <w:adjustRightInd w:val="0"/>
      <w:textAlignment w:val="baseline"/>
    </w:pPr>
    <w:rPr>
      <w:rFonts w:ascii="宋体" w:hAnsi="Courier New"/>
      <w:szCs w:val="20"/>
    </w:rPr>
  </w:style>
  <w:style w:type="paragraph" w:customStyle="1" w:styleId="1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89ad443b-3661-4814-bcfb-b5a61b368351</errorID>
      <errorWord>&lt;</errorWord>
      <group>L1_Format</group>
      <groupName>格式问题</groupName>
      <ability>L2_HalfPunc</ability>
      <abilityName>全半角检查</abilityName>
      <candidateList>
        <item>〈</item>
      </candidateList>
      <explain>文本全半角错误。</explain>
      <paraID>662674EC</paraID>
      <start>8</start>
      <end>9</end>
      <status>unmodified</status>
      <modifiedWord/>
      <trackRevisions>false</trackRevisions>
    </reviewItem>
    <reviewItem>
      <errorID>ea8684a6-ceea-4999-80d8-63f9478373c9</errorID>
      <errorWord>&gt;</errorWord>
      <group>L1_Format</group>
      <groupName>格式问题</groupName>
      <ability>L2_HalfPunc</ability>
      <abilityName>全半角检查</abilityName>
      <candidateList>
        <item>〉</item>
      </candidateList>
      <explain>文本全半角错误。</explain>
      <paraID>662674EC</paraID>
      <start>25</start>
      <end>26</end>
      <status>unmodified</status>
      <modifiedWord/>
      <trackRevisions>false</trackRevisions>
    </reviewItem>
    <reviewItem>
      <errorID>110ceed0-1358-4655-8e2e-5e5f3056a28d</errorID>
      <errorWord>团</errorWord>
      <group>L1_Word</group>
      <groupName>字词问题</groupName>
      <ability>L2_Typo</ability>
      <abilityName>字词错误</abilityName>
      <candidateList>
        <item>个</item>
      </candidateList>
      <explain/>
      <paraID> 8C6359C</paraID>
      <start>139</start>
      <end>140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1a8f0-0dbe-4711-a080-d0f3e3c44e1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2020</Words>
  <Characters>2170</Characters>
  <Lines>0</Lines>
  <Paragraphs>0</Paragraphs>
  <TotalTime>18</TotalTime>
  <ScaleCrop>false</ScaleCrop>
  <LinksUpToDate>false</LinksUpToDate>
  <CharactersWithSpaces>2219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2026-07-28T09:29:11Z</cp:lastPrinted>
  <dcterms:modified xsi:type="dcterms:W3CDTF">2026-07-28T10:03:50Z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6796245164AB49A69190F04B09A1116A_13</vt:lpwstr>
  </property>
  <property fmtid="{D5CDD505-2E9C-101B-9397-08002B2CF9AE}" pid="4" name="KSOTemplateDocerSaveRecord">
    <vt:lpwstr>eyJoZGlkIjoiODBjNzYxYmIzOWJkMDlmNzJmZjdjMmNkNDkzMGYxZDkiLCJ1c2VySWQiOiIzNjMzMTU4MzUifQ==</vt:lpwstr>
  </property>
</Properties>
</file>