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bookmarkStart w:id="0" w:name="_GoBack"/>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第七师胡杨河市</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关于</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实施基本殡葬服务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财政补贴暂行办法</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（征求意见稿）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第一章 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第一条</w:t>
      </w: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为</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确保殡葬服务机构持续稳定地提供基本殡葬服务，建立完善财政专项补贴制度，促进殡葬事业健康有序发展，根据《殡葬管理条例》（国务院令 第824号）、《关于进一步推动殡葬改革促进殡葬事业发展的指导意见》（民发〔2018〕5号）文件要求，结合师市殡葬行业发展实际，制定本暂行办法。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第二条</w:t>
      </w: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本办法适用于第七师胡杨河市区域内公益性殡葬服务机构。规范辖区遗体接运、遗体存放、遗体火化、骨灰寄存四项基本殡葬服务收费收缴、财政补贴核算拨付、资金使用与监督管理。基本殡葬服务补贴资金由师市财政统筹，全额纳入年度一般公共预算，实行专款专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第三条</w:t>
      </w: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受师市民政局、社会事务综合服务中心委托，公益性殡葬服务机构开展基本殡葬服务使用自治区财政厅监（印）制的非税收入票据，</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基本殡葬服务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收入按非税收入国库集中收缴制度要求全额上缴国库，</w:t>
      </w:r>
      <w:r>
        <w:rPr>
          <w:rFonts w:hint="default" w:ascii="Times New Roman PS Pro" w:hAnsi="Times New Roman PS Pro" w:eastAsia="仿宋_GB2312" w:cs="Times New Roman PS Pro"/>
          <w:b w:val="0"/>
          <w:bCs w:val="0"/>
          <w:color w:val="000000" w:themeColor="text1"/>
          <w:sz w:val="32"/>
          <w:szCs w:val="32"/>
          <w:highlight w:val="none"/>
          <w:u w:val="none"/>
          <w:lang w:val="en-US" w:eastAsia="zh-CN"/>
          <w14:textFill>
            <w14:solidFill>
              <w14:schemeClr w14:val="tx1"/>
            </w14:solidFill>
          </w14:textFill>
        </w:rPr>
        <w:t>纳入财政预算管理，实行收支两条线管理。</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财政统筹归集资金后以专项补贴形式拨付至师市公益性殡葬服务机构，用于</w:t>
      </w:r>
      <w:r>
        <w:rPr>
          <w:rFonts w:hint="eastAsia" w:ascii="仿宋_GB2312" w:hAnsi="仿宋_GB2312" w:eastAsia="仿宋_GB2312" w:cs="仿宋_GB2312"/>
          <w:color w:val="000000" w:themeColor="text1"/>
          <w:kern w:val="2"/>
          <w:sz w:val="32"/>
          <w:szCs w:val="32"/>
          <w:lang w:val="en-US" w:eastAsia="zh-CN" w:bidi="ar"/>
          <w14:textFill>
            <w14:solidFill>
              <w14:schemeClr w14:val="tx1"/>
            </w14:solidFill>
          </w14:textFill>
        </w:rPr>
        <w:t>提供基本殡葬服务的资金保障</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p>
    <w:p>
      <w:pPr>
        <w:ind w:firstLine="640" w:firstLineChars="200"/>
        <w:rPr>
          <w:rFonts w:hint="eastAsia" w:ascii="Times New Roman PS Pro" w:hAnsi="Times New Roman PS Pro" w:eastAsia="仿宋_GB2312" w:cs="Times New Roman PS Pro"/>
          <w:b w:val="0"/>
          <w:bCs w:val="0"/>
          <w:color w:val="000000" w:themeColor="text1"/>
          <w:sz w:val="32"/>
          <w:szCs w:val="32"/>
          <w:highlight w:val="none"/>
          <w:u w:val="none"/>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第四条</w:t>
      </w:r>
      <w:r>
        <w:rPr>
          <w:rFonts w:hint="eastAsia"/>
          <w:color w:val="000000" w:themeColor="text1"/>
          <w14:textFill>
            <w14:solidFill>
              <w14:schemeClr w14:val="tx1"/>
            </w14:solidFill>
          </w14:textFill>
        </w:rPr>
        <w:t xml:space="preserve"> </w:t>
      </w:r>
      <w:r>
        <w:rPr>
          <w:rFonts w:hint="eastAsia" w:ascii="Times New Roman PS Pro" w:hAnsi="Times New Roman PS Pro" w:eastAsia="仿宋_GB2312" w:cs="Times New Roman PS Pro"/>
          <w:b w:val="0"/>
          <w:bCs w:val="0"/>
          <w:color w:val="000000" w:themeColor="text1"/>
          <w:sz w:val="32"/>
          <w:szCs w:val="32"/>
          <w:highlight w:val="none"/>
          <w:u w:val="none"/>
          <w:lang w:val="en-US" w:eastAsia="zh-CN"/>
          <w14:textFill>
            <w14:solidFill>
              <w14:schemeClr w14:val="tx1"/>
            </w14:solidFill>
          </w14:textFill>
        </w:rPr>
        <w:t>其它非公益性殡葬服务机构和经营单位使用税务部门的税务票据，税后收入纳入单位预算管理，统一核算、统一管理，主要用于殡葬事业发展。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补贴标准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师市财政部门应当测算公益性殡葬服务机构在提供四项基本服务中产生的包括人力成本、油料购置、维护费用及管理费用等支出成本，并按照全年实际发生业务量核定补贴数额。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w:t>
      </w:r>
      <w:r>
        <w:rPr>
          <w:rFonts w:hint="eastAsia" w:ascii="黑体" w:hAnsi="黑体" w:eastAsia="黑体" w:cs="黑体"/>
          <w:b w:val="0"/>
          <w:bCs w:val="0"/>
          <w:color w:val="000000" w:themeColor="text1"/>
          <w:sz w:val="32"/>
          <w:szCs w:val="32"/>
          <w:lang w:eastAsia="zh-CN"/>
          <w14:textFill>
            <w14:solidFill>
              <w14:schemeClr w14:val="tx1"/>
            </w14:solidFill>
          </w14:textFill>
        </w:rPr>
        <w:t>二</w:t>
      </w:r>
      <w:r>
        <w:rPr>
          <w:rFonts w:hint="eastAsia" w:ascii="黑体" w:hAnsi="黑体" w:eastAsia="黑体" w:cs="黑体"/>
          <w:b w:val="0"/>
          <w:bCs w:val="0"/>
          <w:color w:val="000000" w:themeColor="text1"/>
          <w:sz w:val="32"/>
          <w:szCs w:val="32"/>
          <w14:textFill>
            <w14:solidFill>
              <w14:schemeClr w14:val="tx1"/>
            </w14:solidFill>
          </w14:textFill>
        </w:rPr>
        <w:t xml:space="preserve">章 </w:t>
      </w:r>
      <w:r>
        <w:rPr>
          <w:rFonts w:hint="eastAsia" w:ascii="黑体" w:hAnsi="黑体" w:eastAsia="黑体" w:cs="黑体"/>
          <w:b w:val="0"/>
          <w:bCs w:val="0"/>
          <w:color w:val="000000" w:themeColor="text1"/>
          <w:sz w:val="32"/>
          <w:szCs w:val="32"/>
          <w:lang w:eastAsia="zh-CN"/>
          <w14:textFill>
            <w14:solidFill>
              <w14:schemeClr w14:val="tx1"/>
            </w14:solidFill>
          </w14:textFill>
        </w:rPr>
        <w:t>补贴</w:t>
      </w:r>
      <w:r>
        <w:rPr>
          <w:rFonts w:hint="eastAsia" w:ascii="黑体" w:hAnsi="黑体" w:eastAsia="黑体" w:cs="黑体"/>
          <w:b w:val="0"/>
          <w:bCs w:val="0"/>
          <w:color w:val="000000" w:themeColor="text1"/>
          <w:sz w:val="32"/>
          <w:szCs w:val="32"/>
          <w14:textFill>
            <w14:solidFill>
              <w14:schemeClr w14:val="tx1"/>
            </w14:solidFill>
          </w14:textFill>
        </w:rPr>
        <w:t>资金申报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第六条</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补贴核定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（一）补贴申领主体为师市范围内经师市民政局审批设立的公益性殡葬服务机构。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（二）公益性殡葬服务机构依据全年实际业务发生量测算补贴需求，于每年第四季度向师市民政局提交基本殡葬服务专项补贴申请。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第七条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每年第四季度，师市民政局结合上一年度</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基本殡葬服务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数据测算下一年度补贴资金总需求，报送师市财政局编入下年度财政预算。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第八条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专项补贴资金用于提供基本殡葬服务的资金保障，专款专用于</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基本殡葬服务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的设施设备运维、耗材采购、人员薪酬等成本。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w:t>
      </w:r>
      <w:r>
        <w:rPr>
          <w:rFonts w:hint="eastAsia" w:ascii="黑体" w:hAnsi="黑体" w:eastAsia="黑体" w:cs="黑体"/>
          <w:b w:val="0"/>
          <w:bCs w:val="0"/>
          <w:color w:val="000000" w:themeColor="text1"/>
          <w:sz w:val="32"/>
          <w:szCs w:val="32"/>
          <w:lang w:eastAsia="zh-CN"/>
          <w14:textFill>
            <w14:solidFill>
              <w14:schemeClr w14:val="tx1"/>
            </w14:solidFill>
          </w14:textFill>
        </w:rPr>
        <w:t>三</w:t>
      </w:r>
      <w:r>
        <w:rPr>
          <w:rFonts w:hint="eastAsia" w:ascii="黑体" w:hAnsi="黑体" w:eastAsia="黑体" w:cs="黑体"/>
          <w:b w:val="0"/>
          <w:bCs w:val="0"/>
          <w:color w:val="000000" w:themeColor="text1"/>
          <w:sz w:val="32"/>
          <w:szCs w:val="32"/>
          <w14:textFill>
            <w14:solidFill>
              <w14:schemeClr w14:val="tx1"/>
            </w14:solidFill>
          </w14:textFill>
        </w:rPr>
        <w:t>章 审核与资金拨付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第九条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公益性殡葬服务机构</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每年12月31日前完成全年</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基本殡葬服务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台账整理归档，按年汇总全年单笔上缴国库的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基本殡葬服务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明细，统一填报汇总，并提供逝者身份证、户口簿、死亡证明、火化证明复印件（或火化寄存证复印件、车辆出车单、冷藏登记证明）、丧属缴费上缴凭证等相关资料。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第十条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审核审批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（一）师市民政局根据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公益性殡葬服务机构</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上报补贴申报材料，逐项核对</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基本殡葬</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服务台账、上缴凭证、证明材料真实性、补贴资格合规性，出具审核意见。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（二）师市财政局复核补贴总额、国库上缴数据、预算额度，完成资金审批。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第十一条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审核全部通过后，师市财政局依据全年国库归集上缴总额统一核算，将专项补贴资金拨付至</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公益性殡葬服务机构</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对公账户。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w:t>
      </w:r>
      <w:r>
        <w:rPr>
          <w:rFonts w:hint="eastAsia" w:ascii="黑体" w:hAnsi="黑体" w:eastAsia="黑体" w:cs="黑体"/>
          <w:b w:val="0"/>
          <w:bCs w:val="0"/>
          <w:color w:val="000000" w:themeColor="text1"/>
          <w:sz w:val="32"/>
          <w:szCs w:val="32"/>
          <w:lang w:eastAsia="zh-CN"/>
          <w14:textFill>
            <w14:solidFill>
              <w14:schemeClr w14:val="tx1"/>
            </w14:solidFill>
          </w14:textFill>
        </w:rPr>
        <w:t>四</w:t>
      </w:r>
      <w:r>
        <w:rPr>
          <w:rFonts w:hint="eastAsia" w:ascii="黑体" w:hAnsi="黑体" w:eastAsia="黑体" w:cs="黑体"/>
          <w:b w:val="0"/>
          <w:bCs w:val="0"/>
          <w:color w:val="000000" w:themeColor="text1"/>
          <w:sz w:val="32"/>
          <w:szCs w:val="32"/>
          <w14:textFill>
            <w14:solidFill>
              <w14:schemeClr w14:val="tx1"/>
            </w14:solidFill>
          </w14:textFill>
        </w:rPr>
        <w:t xml:space="preserve">章 </w:t>
      </w:r>
      <w:r>
        <w:rPr>
          <w:rFonts w:hint="eastAsia" w:ascii="黑体" w:hAnsi="黑体" w:eastAsia="黑体" w:cs="黑体"/>
          <w:b w:val="0"/>
          <w:bCs w:val="0"/>
          <w:color w:val="000000" w:themeColor="text1"/>
          <w:sz w:val="32"/>
          <w:szCs w:val="32"/>
          <w:lang w:eastAsia="zh-CN"/>
          <w14:textFill>
            <w14:solidFill>
              <w14:schemeClr w14:val="tx1"/>
            </w14:solidFill>
          </w14:textFill>
        </w:rPr>
        <w:t>档案资料管理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第十二条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公益性殡葬服务机构</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须落实</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基本殡葬服务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“一人一档”档案管理制度，登记每笔业务上缴国库时间、金额，全部业务档案留存期限不少于20年，确保服务明细、收费上缴凭证、补贴资料有据可查、数据可追溯。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w:t>
      </w:r>
      <w:r>
        <w:rPr>
          <w:rFonts w:hint="eastAsia" w:ascii="黑体" w:hAnsi="黑体" w:eastAsia="黑体" w:cs="黑体"/>
          <w:b w:val="0"/>
          <w:bCs w:val="0"/>
          <w:color w:val="000000" w:themeColor="text1"/>
          <w:sz w:val="32"/>
          <w:szCs w:val="32"/>
          <w:lang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章 监督管理与追责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第十三条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师市民政局、财政局、审计局定期开展殡葬补贴资金专项督导检查，重点核查虚报火化、伪造材料套取财政补贴、拆分收费、违规捆绑消费。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第十四条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违规处理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（一）殡葬服务机构弄虚作假套取补贴，限期全额退回财政资金，视情节暂停补贴申报资格；情节严重的，对机构进行行政处罚，列入财政资金严重失信主体，并追究机构负责人责任。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（二）工作人员审核失职、徇私，依规追责；涉嫌违法移交司法机关处理。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第</w:t>
      </w:r>
      <w:r>
        <w:rPr>
          <w:rFonts w:hint="eastAsia" w:ascii="黑体" w:hAnsi="黑体" w:eastAsia="黑体" w:cs="黑体"/>
          <w:b w:val="0"/>
          <w:bCs w:val="0"/>
          <w:color w:val="000000" w:themeColor="text1"/>
          <w:sz w:val="32"/>
          <w:szCs w:val="32"/>
          <w:lang w:eastAsia="zh-CN"/>
          <w14:textFill>
            <w14:solidFill>
              <w14:schemeClr w14:val="tx1"/>
            </w14:solidFill>
          </w14:textFill>
        </w:rPr>
        <w:t>六</w:t>
      </w:r>
      <w:r>
        <w:rPr>
          <w:rFonts w:hint="eastAsia" w:ascii="黑体" w:hAnsi="黑体" w:eastAsia="黑体" w:cs="黑体"/>
          <w:b w:val="0"/>
          <w:bCs w:val="0"/>
          <w:color w:val="000000" w:themeColor="text1"/>
          <w:sz w:val="32"/>
          <w:szCs w:val="32"/>
          <w14:textFill>
            <w14:solidFill>
              <w14:schemeClr w14:val="tx1"/>
            </w14:solidFill>
          </w14:textFill>
        </w:rPr>
        <w:t>章 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第十五条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本暂行办法自印发之日起实施，后续根据国家、兵团殡葬政策及师市殡葬改革实际情况，适时修订调整。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附件：《基本殡葬服务收费上缴及年度补贴汇总表》样表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p>
    <w:p>
      <w:pPr>
        <w:ind w:firstLine="640" w:firstLineChars="200"/>
        <w:rPr>
          <w:rFonts w:hint="eastAsia" w:ascii="Times New Roman PS Pro" w:hAnsi="Times New Roman PS Pro" w:eastAsia="仿宋_GB2312" w:cs="Times New Roman PS Pro"/>
          <w:b w:val="0"/>
          <w:bCs w:val="0"/>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w:t>
      </w:r>
    </w:p>
    <w:bookmarkEnd w:id="0"/>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New Roman PS Pro">
    <w:altName w:val="Times New Roman"/>
    <w:panose1 w:val="02020603050405020304"/>
    <w:charset w:val="00"/>
    <w:family w:val="auto"/>
    <w:pitch w:val="default"/>
    <w:sig w:usb0="00000000" w:usb1="00000000" w:usb2="00000000" w:usb3="00000000" w:csb0="2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4ZjFkNjkwMTc4YWM1YmQ5MDRiOWJhYzBjZWMyN2YifQ=="/>
  </w:docVars>
  <w:rsids>
    <w:rsidRoot w:val="07DE1915"/>
    <w:rsid w:val="03F9152E"/>
    <w:rsid w:val="07DE1915"/>
    <w:rsid w:val="13116B39"/>
    <w:rsid w:val="27315DF8"/>
    <w:rsid w:val="27816F58"/>
    <w:rsid w:val="663F7DFE"/>
    <w:rsid w:val="6E572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1758</Words>
  <Characters>1785</Characters>
  <Lines>0</Lines>
  <Paragraphs>0</Paragraphs>
  <TotalTime>3</TotalTime>
  <ScaleCrop>false</ScaleCrop>
  <LinksUpToDate>false</LinksUpToDate>
  <CharactersWithSpaces>1839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2026-06-08T04:45:00Z</dcterms:created>
  <dc:creator>年少轻狂</dc:creator>
  <cp:lastModifiedBy>Administrator</cp:lastModifiedBy>
  <cp:lastPrinted>2026-06-16T08:02:46Z</cp:lastPrinted>
  <dcterms:modified xsi:type="dcterms:W3CDTF">2026-06-16T08:03:09Z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2F6BE3E628A345498237EFC35D46A890_11</vt:lpwstr>
  </property>
</Properties>
</file>