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23</w:t>
      </w:r>
      <w:bookmarkStart w:id="1" w:name="_GoBack"/>
      <w:bookmarkEnd w:id="1"/>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5BF72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sz w:val="44"/>
          <w:szCs w:val="44"/>
          <w:lang w:val="zh-CN" w:eastAsia="zh-CN" w:bidi="ar"/>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b w:val="0"/>
          <w:bCs/>
          <w:sz w:val="44"/>
          <w:szCs w:val="44"/>
          <w:lang w:val="zh-CN" w:eastAsia="zh-CN" w:bidi="ar"/>
        </w:rPr>
        <w:t>新疆盾丰生物科技有限公司年产</w:t>
      </w:r>
      <w:r>
        <w:rPr>
          <w:rFonts w:hint="eastAsia" w:ascii="方正小标宋简体" w:hAnsi="方正小标宋简体" w:eastAsia="方正小标宋简体" w:cs="方正小标宋简体"/>
          <w:b w:val="0"/>
          <w:bCs/>
          <w:sz w:val="44"/>
          <w:szCs w:val="44"/>
          <w:lang w:val="zh-CN" w:eastAsia="zh-CN" w:bidi="ar"/>
        </w:rPr>
        <w:t>15000</w:t>
      </w:r>
      <w:r>
        <w:rPr>
          <w:rFonts w:hint="eastAsia" w:ascii="Times New Roman" w:hAnsi="Times New Roman" w:eastAsia="方正小标宋简体" w:cs="Times New Roman"/>
          <w:b w:val="0"/>
          <w:bCs/>
          <w:sz w:val="44"/>
          <w:szCs w:val="44"/>
          <w:lang w:val="zh-CN" w:eastAsia="zh-CN" w:bidi="ar"/>
        </w:rPr>
        <w:t>吨绿色环保型农药制剂及肥料项目</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eastAsia="zh-CN"/>
        </w:rPr>
        <w:t>新疆盾丰生物科技有限公司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新疆盾丰生物科技有限公司年产15000吨绿色环保型农药制剂及肥料项目</w:t>
      </w:r>
      <w:r>
        <w:rPr>
          <w:rFonts w:hint="default" w:ascii="Times New Roman" w:hAnsi="Times New Roman" w:eastAsia="仿宋_GB2312" w:cs="Times New Roman"/>
          <w:sz w:val="32"/>
          <w:szCs w:val="32"/>
        </w:rPr>
        <w:t>&gt;的请示》收悉。经研究，批复如下：</w:t>
      </w:r>
    </w:p>
    <w:p w14:paraId="080CE2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w:t>
      </w:r>
      <w:r>
        <w:rPr>
          <w:rFonts w:hint="eastAsia" w:eastAsia="仿宋_GB2312" w:cs="Times New Roman"/>
          <w:sz w:val="32"/>
          <w:szCs w:val="32"/>
          <w:lang w:val="en-US" w:eastAsia="zh-CN"/>
        </w:rPr>
        <w:t>南园区</w:t>
      </w:r>
      <w:r>
        <w:rPr>
          <w:rFonts w:hint="default" w:ascii="Times New Roman" w:hAnsi="Times New Roman" w:eastAsia="仿宋_GB2312" w:cs="Times New Roman"/>
          <w:sz w:val="32"/>
          <w:szCs w:val="32"/>
          <w:lang w:val="en-US" w:eastAsia="zh-CN"/>
        </w:rPr>
        <w:t>，项目区中心地理位置坐标为</w:t>
      </w:r>
      <w:bookmarkStart w:id="0" w:name="_Hlk180516248"/>
      <w:r>
        <w:rPr>
          <w:rFonts w:hint="default" w:ascii="Times New Roman" w:hAnsi="Times New Roman" w:eastAsia="仿宋_GB2312" w:cs="Times New Roman"/>
          <w:sz w:val="32"/>
          <w:szCs w:val="32"/>
          <w:lang w:val="en-US" w:eastAsia="zh-CN"/>
        </w:rPr>
        <w:t>东经84°51'42.709″，北纬44°49'19.815″。</w:t>
      </w:r>
      <w:bookmarkEnd w:id="0"/>
      <w:r>
        <w:rPr>
          <w:rFonts w:hint="default"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新建3条绿色环保型农药、肥料生产线，配套1条塑料包装桶桶身生产线</w:t>
      </w:r>
      <w:r>
        <w:rPr>
          <w:rFonts w:hint="default" w:ascii="Times New Roman" w:hAnsi="Times New Roman" w:eastAsia="仿宋_GB2312" w:cs="Times New Roman"/>
          <w:sz w:val="32"/>
          <w:szCs w:val="32"/>
          <w:lang w:val="en-US" w:eastAsia="zh-CN"/>
        </w:rPr>
        <w:t>，并配套建设其他附属设施。本项目总投资5000万元，环保投资为63万元，环保投资占总投资的1.26%。</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28F9F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农药生产复配过程中粉料、颗粒料投料、水溶肥料生产尿素使用过程产生的氨气、农药生产过程中原料中有机原料的使用以及包装塑料桶生产、成品包装产生的有机废气，采用密闭集气罩+布袋除尘器+喷淋塔+干式过滤器+固定床活性炭吸附塔处理后由15m高排气筒排放</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val="en-US" w:eastAsia="zh-CN"/>
        </w:rPr>
        <w:t>颗粒物、非甲烷总烃</w:t>
      </w:r>
      <w:r>
        <w:rPr>
          <w:rFonts w:hint="eastAsia" w:eastAsia="仿宋_GB2312" w:cs="Times New Roman"/>
          <w:b w:val="0"/>
          <w:bCs/>
          <w:sz w:val="32"/>
          <w:szCs w:val="32"/>
          <w:lang w:val="en-US" w:eastAsia="zh-CN"/>
        </w:rPr>
        <w:t>排放执行</w:t>
      </w:r>
      <w:r>
        <w:rPr>
          <w:rFonts w:hint="default" w:ascii="Times New Roman" w:hAnsi="Times New Roman" w:eastAsia="仿宋_GB2312" w:cs="Times New Roman"/>
          <w:b w:val="0"/>
          <w:bCs/>
          <w:sz w:val="32"/>
          <w:szCs w:val="32"/>
          <w:lang w:val="en-US" w:eastAsia="zh-CN"/>
        </w:rPr>
        <w:t>《农药制造工业大气污染物排放标准》（GB39727-2020）表1中大气污染物排放标准限值，二甲苯排放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《大气污染物综合排放标准》（GB16297-1996）表2排放标准限值要求，氨排放</w:t>
      </w:r>
      <w:r>
        <w:rPr>
          <w:rFonts w:hint="eastAsia" w:eastAsia="仿宋_GB2312" w:cs="Times New Roman"/>
          <w:b w:val="0"/>
          <w:bCs/>
          <w:sz w:val="32"/>
          <w:szCs w:val="32"/>
          <w:lang w:val="en-US" w:eastAsia="zh-CN"/>
        </w:rPr>
        <w:t>执行</w:t>
      </w:r>
      <w:r>
        <w:rPr>
          <w:rFonts w:hint="default" w:ascii="Times New Roman" w:hAnsi="Times New Roman" w:eastAsia="仿宋_GB2312" w:cs="Times New Roman"/>
          <w:b w:val="0"/>
          <w:bCs/>
          <w:sz w:val="32"/>
          <w:szCs w:val="32"/>
          <w:lang w:val="en-US" w:eastAsia="zh-CN"/>
        </w:rPr>
        <w:t>《恶臭污染物排放标准》（GB14554-93）表2排放标准限值要求。</w:t>
      </w:r>
    </w:p>
    <w:p w14:paraId="54C03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生产线均设置于封闭式生产车间内，采取加强生产设备设施管理、提高生产废气收集效率等措施减少无组织废气排放；实验废气经收集后由活性炭吸附箱处理后引至6#生产车间顶部排放；危废贮存库内部设置集气吸气系统，废气集中收集后由活性炭吸附装置处理后引至5#生产车间顶部排放。厂界颗粒物、非甲烷总烃、二甲苯排放浓度</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《大气污染物综合排放标准》（GB16297-1996）表2无组织排放监控浓度限值要求，厂界氨排放浓度</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《恶臭污染物排放标准》（GB14554-93）表1厂界标准限值要求；厂区内非甲烷总烃排放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《农药制造工业大气污染物排放标准》（GB39727-2020）表C.1中VOCs无组织排放限值要求。</w:t>
      </w:r>
    </w:p>
    <w:p w14:paraId="19D1FE28">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bCs/>
          <w:color w:val="auto"/>
          <w:kern w:val="2"/>
          <w:sz w:val="32"/>
          <w:szCs w:val="32"/>
          <w:lang w:val="en-US" w:eastAsia="zh-CN" w:bidi="ar-SA"/>
        </w:rPr>
        <w:t>该项目VOCS排放总量不超过0.1863吨/年。</w:t>
      </w:r>
    </w:p>
    <w:p w14:paraId="3A995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项目喷淋塔废水、实验废水</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一体化废水处理装置处理后与去离子水制备废水一同排入园区下水管网，最终排入南区污水处理厂处理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生活污水</w:t>
      </w:r>
      <w:r>
        <w:rPr>
          <w:rFonts w:hint="eastAsia" w:eastAsia="仿宋_GB2312" w:cs="Times New Roman"/>
          <w:sz w:val="32"/>
          <w:szCs w:val="32"/>
          <w:lang w:val="en-US" w:eastAsia="zh-CN"/>
        </w:rPr>
        <w:t>通过</w:t>
      </w:r>
      <w:r>
        <w:rPr>
          <w:rFonts w:hint="default" w:ascii="Times New Roman" w:hAnsi="Times New Roman" w:eastAsia="仿宋_GB2312" w:cs="Times New Roman"/>
          <w:sz w:val="32"/>
          <w:szCs w:val="32"/>
          <w:lang w:val="en-US" w:eastAsia="zh-CN"/>
        </w:rPr>
        <w:t>化粪池处理后排入园区下水管网，最终进入南园区污水处理厂处理。处理后的喷淋塔废水、实验废水排放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《农药工业水污染物排放标准》（GB 21523-2024）间接排放限值要求。</w:t>
      </w:r>
    </w:p>
    <w:p w14:paraId="1AC0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沾染有毒有害物质的废包装材料、生产设备冲洗废水、高浓度实验废液、废活性炭、废布袋、除尘灰、车间沉降粉尘、干式过滤器废滤材、废润滑油、废润滑油桶收集后在危废贮存点暂存，定期交由有资质的单位处置，农药生产不合格品返回调配工序重新加工。一般固体废物中废包装材料集中收集暂存于一般固废存储区外售废品回收站；废反渗透膜更换收集后作为一般固废定期清运南园区一般固废填埋场处置；肥料不合格品返回配制工序重新加工，不外排；包装桶桶身不合格品收集后暂存于一般固废存储区，定期外售废品回收站。</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。生活垃圾收集后</w:t>
      </w:r>
      <w:r>
        <w:rPr>
          <w:rFonts w:hint="default" w:ascii="Times New Roman" w:hAnsi="Times New Roman" w:eastAsia="仿宋_GB2312" w:cs="Times New Roman"/>
          <w:sz w:val="32"/>
          <w:szCs w:val="32"/>
          <w:lang w:val="en-US" w:eastAsia="zh-CN"/>
        </w:rPr>
        <w:t>定期清运至南园区生活垃圾填埋场处理。</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对项目5#生产厂房生产区、6#生产厂房危废贮存</w:t>
      </w:r>
      <w:r>
        <w:rPr>
          <w:rFonts w:hint="eastAsia" w:eastAsia="仿宋_GB2312" w:cs="Times New Roman"/>
          <w:bCs/>
          <w:sz w:val="32"/>
          <w:szCs w:val="32"/>
          <w:lang w:val="en-US" w:eastAsia="zh-CN"/>
        </w:rPr>
        <w:t>点</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办理排污许可证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5"/>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F61AFC8">
      <w:pPr>
        <w:pStyle w:val="5"/>
        <w:rPr>
          <w:rFonts w:hint="default" w:ascii="Times New Roman" w:hAnsi="Times New Roman" w:eastAsia="仿宋_GB2312" w:cs="Times New Roman"/>
          <w:sz w:val="28"/>
          <w:szCs w:val="28"/>
        </w:rPr>
      </w:pPr>
    </w:p>
    <w:p w14:paraId="020BBCE1">
      <w:pPr>
        <w:pStyle w:val="5"/>
        <w:rPr>
          <w:rFonts w:hint="default" w:ascii="Times New Roman" w:hAnsi="Times New Roman" w:eastAsia="仿宋_GB2312" w:cs="Times New Roman"/>
          <w:sz w:val="28"/>
          <w:szCs w:val="28"/>
        </w:rPr>
      </w:pPr>
    </w:p>
    <w:p w14:paraId="5BCACCC6">
      <w:pPr>
        <w:pStyle w:val="5"/>
        <w:rPr>
          <w:rFonts w:hint="default" w:ascii="Times New Roman" w:hAnsi="Times New Roman" w:eastAsia="仿宋_GB2312" w:cs="Times New Roman"/>
          <w:sz w:val="28"/>
          <w:szCs w:val="28"/>
        </w:rPr>
      </w:pPr>
    </w:p>
    <w:p w14:paraId="5A584573">
      <w:pPr>
        <w:pStyle w:val="5"/>
        <w:rPr>
          <w:rFonts w:hint="default" w:ascii="Times New Roman" w:hAnsi="Times New Roman" w:eastAsia="仿宋_GB2312" w:cs="Times New Roman"/>
          <w:sz w:val="28"/>
          <w:szCs w:val="28"/>
        </w:rPr>
      </w:pPr>
    </w:p>
    <w:p w14:paraId="514ADFE5">
      <w:pPr>
        <w:pStyle w:val="5"/>
        <w:rPr>
          <w:rFonts w:hint="default" w:ascii="Times New Roman" w:hAnsi="Times New Roman" w:eastAsia="仿宋_GB2312" w:cs="Times New Roman"/>
          <w:sz w:val="28"/>
          <w:szCs w:val="28"/>
        </w:rPr>
      </w:pPr>
    </w:p>
    <w:p w14:paraId="36518375">
      <w:pPr>
        <w:pStyle w:val="5"/>
        <w:rPr>
          <w:rFonts w:hint="default" w:ascii="Times New Roman" w:hAnsi="Times New Roman" w:eastAsia="仿宋_GB2312" w:cs="Times New Roman"/>
          <w:sz w:val="28"/>
          <w:szCs w:val="28"/>
        </w:rPr>
      </w:pPr>
    </w:p>
    <w:p w14:paraId="0973852C">
      <w:pPr>
        <w:pStyle w:val="5"/>
        <w:rPr>
          <w:rFonts w:hint="default" w:ascii="Times New Roman" w:hAnsi="Times New Roman" w:eastAsia="仿宋_GB2312" w:cs="Times New Roman"/>
          <w:sz w:val="28"/>
          <w:szCs w:val="28"/>
        </w:rPr>
      </w:pPr>
    </w:p>
    <w:p w14:paraId="205F0280">
      <w:pPr>
        <w:pStyle w:val="5"/>
        <w:rPr>
          <w:rFonts w:hint="default" w:ascii="Times New Roman" w:hAnsi="Times New Roman" w:eastAsia="仿宋_GB2312" w:cs="Times New Roman"/>
          <w:sz w:val="28"/>
          <w:szCs w:val="28"/>
        </w:rPr>
      </w:pPr>
    </w:p>
    <w:p w14:paraId="5F8C6695">
      <w:pPr>
        <w:pStyle w:val="5"/>
        <w:rPr>
          <w:rFonts w:hint="default" w:ascii="Times New Roman" w:hAnsi="Times New Roman" w:eastAsia="仿宋_GB2312" w:cs="Times New Roman"/>
          <w:sz w:val="28"/>
          <w:szCs w:val="28"/>
        </w:rPr>
      </w:pPr>
    </w:p>
    <w:p w14:paraId="2AA3ECCF">
      <w:pPr>
        <w:pStyle w:val="5"/>
        <w:rPr>
          <w:rFonts w:hint="default" w:ascii="Times New Roman" w:hAnsi="Times New Roman" w:eastAsia="仿宋_GB2312" w:cs="Times New Roman"/>
          <w:sz w:val="28"/>
          <w:szCs w:val="28"/>
        </w:rPr>
      </w:pPr>
    </w:p>
    <w:p w14:paraId="028F9CF3">
      <w:pPr>
        <w:pStyle w:val="5"/>
        <w:rPr>
          <w:rFonts w:hint="default" w:ascii="Times New Roman" w:hAnsi="Times New Roman" w:eastAsia="仿宋_GB2312" w:cs="Times New Roman"/>
          <w:sz w:val="28"/>
          <w:szCs w:val="28"/>
        </w:rPr>
      </w:pPr>
    </w:p>
    <w:p w14:paraId="477112F9">
      <w:pPr>
        <w:pStyle w:val="5"/>
        <w:rPr>
          <w:rFonts w:hint="default" w:ascii="Times New Roman" w:hAnsi="Times New Roman" w:eastAsia="仿宋_GB2312" w:cs="Times New Roman"/>
          <w:sz w:val="28"/>
          <w:szCs w:val="28"/>
        </w:rPr>
      </w:pPr>
    </w:p>
    <w:p w14:paraId="7ED950FE">
      <w:pPr>
        <w:pStyle w:val="5"/>
        <w:rPr>
          <w:rFonts w:hint="default" w:ascii="Times New Roman" w:hAnsi="Times New Roman" w:eastAsia="仿宋_GB2312" w:cs="Times New Roman"/>
          <w:sz w:val="28"/>
          <w:szCs w:val="28"/>
        </w:rPr>
      </w:pPr>
    </w:p>
    <w:p w14:paraId="099CF720">
      <w:pPr>
        <w:pStyle w:val="5"/>
        <w:rPr>
          <w:rFonts w:hint="default" w:ascii="Times New Roman" w:hAnsi="Times New Roman" w:eastAsia="仿宋_GB2312" w:cs="Times New Roman"/>
          <w:sz w:val="28"/>
          <w:szCs w:val="28"/>
        </w:rPr>
      </w:pPr>
    </w:p>
    <w:p w14:paraId="74BCF56A">
      <w:pPr>
        <w:pStyle w:val="5"/>
        <w:rPr>
          <w:rFonts w:hint="default" w:ascii="Times New Roman" w:hAnsi="Times New Roman" w:eastAsia="仿宋_GB2312" w:cs="Times New Roman"/>
          <w:sz w:val="28"/>
          <w:szCs w:val="28"/>
        </w:rPr>
      </w:pPr>
    </w:p>
    <w:p w14:paraId="5647B297">
      <w:pPr>
        <w:pStyle w:val="5"/>
        <w:rPr>
          <w:rFonts w:hint="default" w:ascii="Times New Roman" w:hAnsi="Times New Roman" w:eastAsia="仿宋_GB2312" w:cs="Times New Roman"/>
          <w:sz w:val="28"/>
          <w:szCs w:val="28"/>
        </w:rPr>
      </w:pPr>
    </w:p>
    <w:p w14:paraId="1A2FFA26">
      <w:pPr>
        <w:pStyle w:val="5"/>
        <w:rPr>
          <w:rFonts w:hint="default" w:ascii="Times New Roman" w:hAnsi="Times New Roman" w:eastAsia="仿宋_GB2312" w:cs="Times New Roman"/>
          <w:sz w:val="28"/>
          <w:szCs w:val="28"/>
        </w:rPr>
      </w:pPr>
    </w:p>
    <w:p w14:paraId="1D5FC516">
      <w:pPr>
        <w:pStyle w:val="5"/>
        <w:rPr>
          <w:rFonts w:hint="default" w:ascii="Times New Roman" w:hAnsi="Times New Roman" w:eastAsia="仿宋_GB2312" w:cs="Times New Roman"/>
          <w:sz w:val="28"/>
          <w:szCs w:val="28"/>
        </w:rPr>
      </w:pPr>
    </w:p>
    <w:p w14:paraId="2E0FE7EB">
      <w:pPr>
        <w:pStyle w:val="5"/>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26130D"/>
    <w:rsid w:val="00301E8D"/>
    <w:rsid w:val="006F367F"/>
    <w:rsid w:val="00742AA9"/>
    <w:rsid w:val="01B110AA"/>
    <w:rsid w:val="025F2F6C"/>
    <w:rsid w:val="03E07A24"/>
    <w:rsid w:val="0402172C"/>
    <w:rsid w:val="06103791"/>
    <w:rsid w:val="064F49ED"/>
    <w:rsid w:val="07707311"/>
    <w:rsid w:val="07EF0236"/>
    <w:rsid w:val="095B26AD"/>
    <w:rsid w:val="0A0D21E1"/>
    <w:rsid w:val="0A6D7B38"/>
    <w:rsid w:val="0A717628"/>
    <w:rsid w:val="0BD55735"/>
    <w:rsid w:val="0CD67C16"/>
    <w:rsid w:val="0DEC6201"/>
    <w:rsid w:val="0E146C48"/>
    <w:rsid w:val="0E927B6D"/>
    <w:rsid w:val="0E9959C9"/>
    <w:rsid w:val="0F3A0A84"/>
    <w:rsid w:val="0F8E2A2A"/>
    <w:rsid w:val="0F9811B3"/>
    <w:rsid w:val="10415B91"/>
    <w:rsid w:val="111927C8"/>
    <w:rsid w:val="13222B5F"/>
    <w:rsid w:val="1367781A"/>
    <w:rsid w:val="13B33653"/>
    <w:rsid w:val="15E46F00"/>
    <w:rsid w:val="186A24B8"/>
    <w:rsid w:val="19A61553"/>
    <w:rsid w:val="19DB4ABE"/>
    <w:rsid w:val="1ABC044C"/>
    <w:rsid w:val="1B0342CC"/>
    <w:rsid w:val="1C444C69"/>
    <w:rsid w:val="1CB3762C"/>
    <w:rsid w:val="1D4B3D09"/>
    <w:rsid w:val="1E1F706C"/>
    <w:rsid w:val="1E222CBC"/>
    <w:rsid w:val="1F0C482E"/>
    <w:rsid w:val="1F6410B2"/>
    <w:rsid w:val="1F792DAF"/>
    <w:rsid w:val="20735A50"/>
    <w:rsid w:val="2177331E"/>
    <w:rsid w:val="21A1039B"/>
    <w:rsid w:val="2322550C"/>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6366780"/>
    <w:rsid w:val="37C91FA2"/>
    <w:rsid w:val="380D6520"/>
    <w:rsid w:val="389B146D"/>
    <w:rsid w:val="390336C5"/>
    <w:rsid w:val="39586DFD"/>
    <w:rsid w:val="3B2F60F7"/>
    <w:rsid w:val="3B901665"/>
    <w:rsid w:val="3E3F2FBE"/>
    <w:rsid w:val="3E4203B8"/>
    <w:rsid w:val="3E5263F1"/>
    <w:rsid w:val="3E8F41EC"/>
    <w:rsid w:val="3ED656D0"/>
    <w:rsid w:val="406B063D"/>
    <w:rsid w:val="41E12475"/>
    <w:rsid w:val="41F36599"/>
    <w:rsid w:val="425C5EED"/>
    <w:rsid w:val="4475215D"/>
    <w:rsid w:val="44AC37CB"/>
    <w:rsid w:val="465316EE"/>
    <w:rsid w:val="46C2653A"/>
    <w:rsid w:val="46CD5F17"/>
    <w:rsid w:val="46F76C15"/>
    <w:rsid w:val="47446A78"/>
    <w:rsid w:val="47623535"/>
    <w:rsid w:val="4B4732F2"/>
    <w:rsid w:val="4B9E0BAE"/>
    <w:rsid w:val="4BE111CF"/>
    <w:rsid w:val="4D3248D1"/>
    <w:rsid w:val="4DF46F02"/>
    <w:rsid w:val="4E073314"/>
    <w:rsid w:val="4E1C7BCA"/>
    <w:rsid w:val="4E23273D"/>
    <w:rsid w:val="4E2A19FE"/>
    <w:rsid w:val="4E8B592A"/>
    <w:rsid w:val="4EC05A55"/>
    <w:rsid w:val="5144471C"/>
    <w:rsid w:val="51CA44D0"/>
    <w:rsid w:val="52016A0C"/>
    <w:rsid w:val="521E31BF"/>
    <w:rsid w:val="52EF6909"/>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E116A2B"/>
    <w:rsid w:val="5EE50BC0"/>
    <w:rsid w:val="5FCF6BF0"/>
    <w:rsid w:val="609D79A4"/>
    <w:rsid w:val="60BB7E2A"/>
    <w:rsid w:val="60EA6962"/>
    <w:rsid w:val="6109328C"/>
    <w:rsid w:val="612B239E"/>
    <w:rsid w:val="623C143F"/>
    <w:rsid w:val="62A019CE"/>
    <w:rsid w:val="62E3579C"/>
    <w:rsid w:val="639037F0"/>
    <w:rsid w:val="644952F5"/>
    <w:rsid w:val="6703077D"/>
    <w:rsid w:val="679C6136"/>
    <w:rsid w:val="68152516"/>
    <w:rsid w:val="698B1E19"/>
    <w:rsid w:val="69931944"/>
    <w:rsid w:val="6CC3509F"/>
    <w:rsid w:val="6F2512C7"/>
    <w:rsid w:val="6F4158DC"/>
    <w:rsid w:val="708446DD"/>
    <w:rsid w:val="7375588F"/>
    <w:rsid w:val="73E5637C"/>
    <w:rsid w:val="75006CB2"/>
    <w:rsid w:val="7516167C"/>
    <w:rsid w:val="75446240"/>
    <w:rsid w:val="757A1C0A"/>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beforeLines="50" w:afterLines="50"/>
      <w:ind w:firstLine="420" w:firstLineChars="200"/>
      <w:jc w:val="both"/>
    </w:pPr>
  </w:style>
  <w:style w:type="paragraph" w:styleId="3">
    <w:name w:val="Body Text Indent"/>
    <w:basedOn w:val="1"/>
    <w:qFormat/>
    <w:uiPriority w:val="0"/>
    <w:pPr>
      <w:widowControl/>
      <w:spacing w:after="120" w:line="560" w:lineRule="exact"/>
      <w:ind w:left="420" w:leftChars="200" w:firstLine="200" w:firstLineChars="200"/>
    </w:pPr>
    <w:rPr>
      <w:rFonts w:ascii="Times New Roman" w:hAnsi="Times New Roman" w:eastAsia="宋体"/>
      <w:sz w:val="21"/>
      <w:szCs w:val="24"/>
    </w:rPr>
  </w:style>
  <w:style w:type="paragraph" w:styleId="4">
    <w:name w:val="index 5"/>
    <w:basedOn w:val="1"/>
    <w:next w:val="1"/>
    <w:qFormat/>
    <w:uiPriority w:val="0"/>
    <w:pPr>
      <w:ind w:left="800" w:leftChars="800"/>
    </w:pPr>
  </w:style>
  <w:style w:type="paragraph" w:styleId="5">
    <w:name w:val="Body Text"/>
    <w:basedOn w:val="1"/>
    <w:qFormat/>
    <w:uiPriority w:val="0"/>
    <w:rPr>
      <w:rFonts w:eastAsia="华文中宋"/>
      <w:b/>
      <w:bCs/>
      <w:w w:val="90"/>
      <w:sz w:val="4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4"/>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6">
    <w:name w:val="样式 首行缩进:  2 字符1"/>
    <w:basedOn w:val="1"/>
    <w:qFormat/>
    <w:uiPriority w:val="0"/>
    <w:pPr>
      <w:adjustRightInd w:val="0"/>
      <w:snapToGrid w:val="0"/>
      <w:spacing w:line="360" w:lineRule="auto"/>
      <w:ind w:firstLine="480" w:firstLineChars="200"/>
    </w:pPr>
    <w:rPr>
      <w:rFonts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2480</Words>
  <Characters>2657</Characters>
  <Lines>0</Lines>
  <Paragraphs>0</Paragraphs>
  <TotalTime>21</TotalTime>
  <ScaleCrop>false</ScaleCrop>
  <LinksUpToDate>false</LinksUpToDate>
  <CharactersWithSpaces>2707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2026-06-01T08:06:04Z</cp:lastPrinted>
  <dcterms:modified xsi:type="dcterms:W3CDTF">2026-06-01T08:09:54Z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FC51FAC3D32B473B984DED6270942784_13</vt:lpwstr>
  </property>
  <property fmtid="{D5CDD505-2E9C-101B-9397-08002B2CF9AE}" pid="4" name="KSOTemplateDocerSaveRecord">
    <vt:lpwstr>eyJoZGlkIjoiODBjNzYxYmIzOWJkMDlmNzJmZjdjMmNkNDkzMGYxZDkiLCJ1c2VySWQiOiIzNjMzMTU4MzUifQ==</vt:lpwstr>
  </property>
</Properties>
</file>