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22</w:t>
      </w:r>
      <w:bookmarkStart w:id="1" w:name="_GoBack"/>
      <w:bookmarkEnd w:id="1"/>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25F139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eastAsia="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eastAsia="zh-CN"/>
        </w:rPr>
        <w:t>汇沣稼源（新疆）农业科技有限公司2000t/a环境友好新剂型高效低毒农药建设</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eastAsia="zh-CN"/>
        </w:rPr>
        <w:t>项目</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eastAsia="zh-CN"/>
        </w:rPr>
        <w:t>汇沣稼源（新疆）农业科技有限公司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汇沣稼源（新疆）农业科技有限公司2000t/a环境友好新剂型高效低毒农药建设项目</w:t>
      </w:r>
      <w:r>
        <w:rPr>
          <w:rFonts w:hint="default" w:ascii="Times New Roman" w:hAnsi="Times New Roman" w:eastAsia="仿宋_GB2312" w:cs="Times New Roman"/>
          <w:sz w:val="32"/>
          <w:szCs w:val="32"/>
        </w:rPr>
        <w:t>&gt;的请示》收悉。经研究，批复如下：</w:t>
      </w:r>
    </w:p>
    <w:p w14:paraId="0A570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w:t>
      </w:r>
      <w:r>
        <w:rPr>
          <w:rFonts w:hint="eastAsia" w:eastAsia="仿宋_GB2312" w:cs="Times New Roman"/>
          <w:sz w:val="32"/>
          <w:szCs w:val="32"/>
          <w:lang w:val="en-US" w:eastAsia="zh-CN"/>
        </w:rPr>
        <w:t>南园区</w:t>
      </w:r>
      <w:r>
        <w:rPr>
          <w:rFonts w:hint="default" w:ascii="Times New Roman" w:hAnsi="Times New Roman" w:eastAsia="仿宋_GB2312" w:cs="Times New Roman"/>
          <w:sz w:val="32"/>
          <w:szCs w:val="32"/>
          <w:lang w:val="en-US" w:eastAsia="zh-CN"/>
        </w:rPr>
        <w:t>，项目区中心地理位置坐标为</w:t>
      </w:r>
      <w:bookmarkStart w:id="0" w:name="_Hlk180516248"/>
      <w:r>
        <w:rPr>
          <w:rFonts w:hint="eastAsia" w:eastAsia="仿宋_GB2312" w:cs="Times New Roman"/>
          <w:sz w:val="32"/>
          <w:szCs w:val="32"/>
          <w:lang w:val="en-US" w:eastAsia="zh-CN"/>
        </w:rPr>
        <w:t>东经</w:t>
      </w:r>
      <w:r>
        <w:rPr>
          <w:rFonts w:hint="default" w:ascii="Times New Roman" w:hAnsi="Times New Roman" w:eastAsia="仿宋_GB2312" w:cs="Times New Roman"/>
          <w:sz w:val="32"/>
          <w:szCs w:val="32"/>
          <w:lang w:val="en-US" w:eastAsia="zh-CN"/>
        </w:rPr>
        <w:t>84°51'28.184″，北纬44°49'16.791″。</w:t>
      </w:r>
      <w:bookmarkEnd w:id="0"/>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新建</w:t>
      </w:r>
      <w:r>
        <w:rPr>
          <w:rFonts w:hint="default" w:ascii="Times New Roman" w:hAnsi="Times New Roman" w:eastAsia="仿宋_GB2312" w:cs="Times New Roman"/>
          <w:sz w:val="32"/>
          <w:szCs w:val="32"/>
          <w:lang w:val="en-US" w:eastAsia="zh-CN"/>
        </w:rPr>
        <w:t>1条全自动液体水剂型农药灌装生产线，并配套建设其他附属设施。本项目总投资4500万元，环保投资为46万元，环保投资占总投资的1.02%。</w:t>
      </w:r>
    </w:p>
    <w:p w14:paraId="61BE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408BF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农药生产复配过程中粉料、颗粒料投料、包装过程中产生的粉尘以及农药原药中有机物投料加工、包装过程中挥发的有机废气，采用密闭集气罩+布袋除尘器+一级活性炭吸附装置处理后由15m高排气筒排放</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颗粒物、非甲烷总烃</w:t>
      </w:r>
      <w:r>
        <w:rPr>
          <w:rFonts w:hint="eastAsia" w:eastAsia="仿宋_GB2312" w:cs="Times New Roman"/>
          <w:b w:val="0"/>
          <w:bCs/>
          <w:sz w:val="32"/>
          <w:szCs w:val="32"/>
          <w:lang w:val="en-US" w:eastAsia="zh-CN"/>
        </w:rPr>
        <w:t>排放执行</w:t>
      </w:r>
      <w:r>
        <w:rPr>
          <w:rFonts w:hint="default" w:ascii="Times New Roman" w:hAnsi="Times New Roman" w:eastAsia="仿宋_GB2312" w:cs="Times New Roman"/>
          <w:b w:val="0"/>
          <w:bCs/>
          <w:sz w:val="32"/>
          <w:szCs w:val="32"/>
          <w:lang w:val="en-US" w:eastAsia="zh-CN"/>
        </w:rPr>
        <w:t>《农药制造工业大气污染物排放标准》（GB39727-2020）表1中大气污染物排放标准限值。</w:t>
      </w:r>
    </w:p>
    <w:p w14:paraId="2780A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生产线均设置于封闭式生产车间内，采取加强生产设备设施管理、提高生产废气收集效率等措施减少无组织废气排放，实验废气经收集后由活性炭吸附箱处理引至生产车间顶部排放；危废贮存点内部设置集气设施，废气集中收集后由活性炭吸附装置处理后引至生产车间顶部排放</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厂界颗粒物、非甲烷总烃排放浓度</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《大气污染物综合排放标准》（GB16297-1996）表2无组织排放监控浓度限值要求，厂区内非甲烷总烃排放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《农药制造工业大气污染物排放标准》（GB39727-2020）表C.1中VOCs无组织排放限值要求。</w:t>
      </w:r>
    </w:p>
    <w:p w14:paraId="19D1FE28">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bCs/>
          <w:color w:val="auto"/>
          <w:kern w:val="2"/>
          <w:sz w:val="32"/>
          <w:szCs w:val="32"/>
          <w:lang w:val="en-US" w:eastAsia="zh-CN" w:bidi="ar-SA"/>
        </w:rPr>
        <w:t>该项目VOCS排放总量不超过0.0802吨/年。</w:t>
      </w:r>
    </w:p>
    <w:p w14:paraId="3A995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eastAsia="zh-CN"/>
        </w:rPr>
        <w:t>项目实验废水</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lang w:eastAsia="zh-CN"/>
        </w:rPr>
        <w:t>一体化废水处理装置处理后排入园区下水管网，生活污水依</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lang w:eastAsia="zh-CN"/>
        </w:rPr>
        <w:t>化粪池处理后排入园区下水管网，废水最终汇流后经总管网排入南园区污水处理厂处理。处理后的废水排放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eastAsia="zh-CN"/>
        </w:rPr>
        <w:t>《农药工业水污染物排放标准》（GB 21523-2024）间接排放限值要求。</w:t>
      </w:r>
    </w:p>
    <w:p w14:paraId="1AC09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沾染有毒有害物质的废包装材料、生产设备冲洗废水、高浓度实验废液、废活性炭、废布袋、除尘灰、实验废水处理污泥、废润滑油、废润滑油桶收集后在危废贮存点暂存，定期交由有资质的单位处置，农药生产不合格品返回调配工序重新加工。一般固体废物中废包装材料集中收集后暂存于一般固废存储区，外售废品回收站。</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val="en-US" w:eastAsia="zh-CN"/>
        </w:rPr>
        <w:t>定期清运至南园区生活垃圾填埋场处理。</w:t>
      </w:r>
    </w:p>
    <w:p w14:paraId="1CE7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对项目主体生产区、危废贮存点</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办理排污许可证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3"/>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F61AFC8">
      <w:pPr>
        <w:pStyle w:val="3"/>
        <w:rPr>
          <w:rFonts w:hint="default" w:ascii="Times New Roman" w:hAnsi="Times New Roman" w:eastAsia="仿宋_GB2312" w:cs="Times New Roman"/>
          <w:sz w:val="28"/>
          <w:szCs w:val="28"/>
        </w:rPr>
      </w:pPr>
    </w:p>
    <w:p w14:paraId="020BBCE1">
      <w:pPr>
        <w:pStyle w:val="3"/>
        <w:rPr>
          <w:rFonts w:hint="default" w:ascii="Times New Roman" w:hAnsi="Times New Roman" w:eastAsia="仿宋_GB2312" w:cs="Times New Roman"/>
          <w:sz w:val="28"/>
          <w:szCs w:val="28"/>
        </w:rPr>
      </w:pPr>
    </w:p>
    <w:p w14:paraId="5BCACCC6">
      <w:pPr>
        <w:pStyle w:val="3"/>
        <w:rPr>
          <w:rFonts w:hint="default" w:ascii="Times New Roman" w:hAnsi="Times New Roman" w:eastAsia="仿宋_GB2312" w:cs="Times New Roman"/>
          <w:sz w:val="28"/>
          <w:szCs w:val="28"/>
        </w:rPr>
      </w:pPr>
    </w:p>
    <w:p w14:paraId="5A584573">
      <w:pPr>
        <w:pStyle w:val="3"/>
        <w:rPr>
          <w:rFonts w:hint="default" w:ascii="Times New Roman" w:hAnsi="Times New Roman" w:eastAsia="仿宋_GB2312" w:cs="Times New Roman"/>
          <w:sz w:val="28"/>
          <w:szCs w:val="28"/>
        </w:rPr>
      </w:pPr>
    </w:p>
    <w:p w14:paraId="514ADFE5">
      <w:pPr>
        <w:pStyle w:val="3"/>
        <w:rPr>
          <w:rFonts w:hint="default" w:ascii="Times New Roman" w:hAnsi="Times New Roman" w:eastAsia="仿宋_GB2312" w:cs="Times New Roman"/>
          <w:sz w:val="28"/>
          <w:szCs w:val="28"/>
        </w:rPr>
      </w:pPr>
    </w:p>
    <w:p w14:paraId="36518375">
      <w:pPr>
        <w:pStyle w:val="3"/>
        <w:rPr>
          <w:rFonts w:hint="default" w:ascii="Times New Roman" w:hAnsi="Times New Roman" w:eastAsia="仿宋_GB2312" w:cs="Times New Roman"/>
          <w:sz w:val="28"/>
          <w:szCs w:val="28"/>
        </w:rPr>
      </w:pPr>
    </w:p>
    <w:p w14:paraId="0973852C">
      <w:pPr>
        <w:pStyle w:val="3"/>
        <w:rPr>
          <w:rFonts w:hint="default" w:ascii="Times New Roman" w:hAnsi="Times New Roman" w:eastAsia="仿宋_GB2312" w:cs="Times New Roman"/>
          <w:sz w:val="28"/>
          <w:szCs w:val="28"/>
        </w:rPr>
      </w:pPr>
    </w:p>
    <w:p w14:paraId="205F0280">
      <w:pPr>
        <w:pStyle w:val="3"/>
        <w:rPr>
          <w:rFonts w:hint="default" w:ascii="Times New Roman" w:hAnsi="Times New Roman" w:eastAsia="仿宋_GB2312" w:cs="Times New Roman"/>
          <w:sz w:val="28"/>
          <w:szCs w:val="28"/>
        </w:rPr>
      </w:pPr>
    </w:p>
    <w:p w14:paraId="5F8C6695">
      <w:pPr>
        <w:pStyle w:val="3"/>
        <w:rPr>
          <w:rFonts w:hint="default" w:ascii="Times New Roman" w:hAnsi="Times New Roman" w:eastAsia="仿宋_GB2312" w:cs="Times New Roman"/>
          <w:sz w:val="28"/>
          <w:szCs w:val="28"/>
        </w:rPr>
      </w:pPr>
    </w:p>
    <w:p w14:paraId="2AA3ECCF">
      <w:pPr>
        <w:pStyle w:val="3"/>
        <w:rPr>
          <w:rFonts w:hint="default" w:ascii="Times New Roman" w:hAnsi="Times New Roman" w:eastAsia="仿宋_GB2312" w:cs="Times New Roman"/>
          <w:sz w:val="28"/>
          <w:szCs w:val="28"/>
        </w:rPr>
      </w:pPr>
    </w:p>
    <w:p w14:paraId="028F9CF3">
      <w:pPr>
        <w:pStyle w:val="3"/>
        <w:rPr>
          <w:rFonts w:hint="default" w:ascii="Times New Roman" w:hAnsi="Times New Roman" w:eastAsia="仿宋_GB2312" w:cs="Times New Roman"/>
          <w:sz w:val="28"/>
          <w:szCs w:val="28"/>
        </w:rPr>
      </w:pPr>
    </w:p>
    <w:p w14:paraId="477112F9">
      <w:pPr>
        <w:pStyle w:val="3"/>
        <w:rPr>
          <w:rFonts w:hint="default" w:ascii="Times New Roman" w:hAnsi="Times New Roman" w:eastAsia="仿宋_GB2312" w:cs="Times New Roman"/>
          <w:sz w:val="28"/>
          <w:szCs w:val="28"/>
        </w:rPr>
      </w:pPr>
    </w:p>
    <w:p w14:paraId="7ED950FE">
      <w:pPr>
        <w:pStyle w:val="3"/>
        <w:rPr>
          <w:rFonts w:hint="default" w:ascii="Times New Roman" w:hAnsi="Times New Roman" w:eastAsia="仿宋_GB2312" w:cs="Times New Roman"/>
          <w:sz w:val="28"/>
          <w:szCs w:val="28"/>
        </w:rPr>
      </w:pPr>
    </w:p>
    <w:p w14:paraId="099CF720">
      <w:pPr>
        <w:pStyle w:val="3"/>
        <w:rPr>
          <w:rFonts w:hint="default" w:ascii="Times New Roman" w:hAnsi="Times New Roman" w:eastAsia="仿宋_GB2312" w:cs="Times New Roman"/>
          <w:sz w:val="28"/>
          <w:szCs w:val="28"/>
        </w:rPr>
      </w:pPr>
    </w:p>
    <w:p w14:paraId="74BCF56A">
      <w:pPr>
        <w:pStyle w:val="3"/>
        <w:rPr>
          <w:rFonts w:hint="default" w:ascii="Times New Roman" w:hAnsi="Times New Roman" w:eastAsia="仿宋_GB2312" w:cs="Times New Roman"/>
          <w:sz w:val="28"/>
          <w:szCs w:val="28"/>
        </w:rPr>
      </w:pPr>
    </w:p>
    <w:p w14:paraId="5647B297">
      <w:pPr>
        <w:pStyle w:val="3"/>
        <w:rPr>
          <w:rFonts w:hint="default" w:ascii="Times New Roman" w:hAnsi="Times New Roman" w:eastAsia="仿宋_GB2312" w:cs="Times New Roman"/>
          <w:sz w:val="28"/>
          <w:szCs w:val="28"/>
        </w:rPr>
      </w:pPr>
    </w:p>
    <w:p w14:paraId="1A2FFA26">
      <w:pPr>
        <w:pStyle w:val="3"/>
        <w:rPr>
          <w:rFonts w:hint="default" w:ascii="Times New Roman" w:hAnsi="Times New Roman" w:eastAsia="仿宋_GB2312" w:cs="Times New Roman"/>
          <w:sz w:val="28"/>
          <w:szCs w:val="28"/>
        </w:rPr>
      </w:pPr>
    </w:p>
    <w:p w14:paraId="1D5FC516">
      <w:pPr>
        <w:pStyle w:val="3"/>
        <w:rPr>
          <w:rFonts w:hint="default" w:ascii="Times New Roman" w:hAnsi="Times New Roman" w:eastAsia="仿宋_GB2312" w:cs="Times New Roman"/>
          <w:sz w:val="28"/>
          <w:szCs w:val="28"/>
        </w:rPr>
      </w:pPr>
    </w:p>
    <w:p w14:paraId="2E0FE7EB">
      <w:pPr>
        <w:pStyle w:val="3"/>
        <w:rPr>
          <w:rFonts w:hint="default" w:ascii="Times New Roman" w:hAnsi="Times New Roman" w:eastAsia="仿宋_GB2312" w:cs="Times New Roman"/>
          <w:sz w:val="28"/>
          <w:szCs w:val="28"/>
        </w:rPr>
      </w:pPr>
    </w:p>
    <w:p w14:paraId="14A6ECCD">
      <w:pPr>
        <w:pStyle w:val="3"/>
        <w:rPr>
          <w:rFonts w:hint="default" w:ascii="Times New Roman" w:hAnsi="Times New Roman" w:eastAsia="仿宋_GB2312" w:cs="Times New Roman"/>
          <w:sz w:val="28"/>
          <w:szCs w:val="28"/>
        </w:rPr>
      </w:pPr>
    </w:p>
    <w:p w14:paraId="06924763">
      <w:pPr>
        <w:pStyle w:val="3"/>
        <w:rPr>
          <w:rFonts w:hint="default" w:ascii="Times New Roman" w:hAnsi="Times New Roman" w:eastAsia="仿宋_GB2312" w:cs="Times New Roman"/>
          <w:sz w:val="28"/>
          <w:szCs w:val="28"/>
        </w:rPr>
      </w:pPr>
    </w:p>
    <w:p w14:paraId="4CEA0759">
      <w:pPr>
        <w:pStyle w:val="3"/>
        <w:rPr>
          <w:rFonts w:hint="default" w:ascii="Times New Roman" w:hAnsi="Times New Roman" w:eastAsia="仿宋_GB2312" w:cs="Times New Roman"/>
          <w:sz w:val="28"/>
          <w:szCs w:val="28"/>
        </w:rPr>
      </w:pPr>
    </w:p>
    <w:p w14:paraId="6B3DC0D6">
      <w:pPr>
        <w:pStyle w:val="3"/>
        <w:rPr>
          <w:rFonts w:hint="default" w:ascii="Times New Roman" w:hAnsi="Times New Roman" w:eastAsia="仿宋_GB2312" w:cs="Times New Roman"/>
          <w:sz w:val="28"/>
          <w:szCs w:val="28"/>
        </w:rPr>
      </w:pPr>
    </w:p>
    <w:p w14:paraId="3478C934">
      <w:pPr>
        <w:pStyle w:val="3"/>
        <w:rPr>
          <w:rFonts w:hint="default" w:ascii="Times New Roman" w:hAnsi="Times New Roman" w:eastAsia="仿宋_GB2312" w:cs="Times New Roman"/>
          <w:sz w:val="28"/>
          <w:szCs w:val="28"/>
        </w:rPr>
      </w:pPr>
    </w:p>
    <w:p w14:paraId="4B6084EB">
      <w:pPr>
        <w:pStyle w:val="3"/>
        <w:rPr>
          <w:rFonts w:hint="default" w:ascii="Times New Roman" w:hAnsi="Times New Roman" w:eastAsia="仿宋_GB2312" w:cs="Times New Roman"/>
          <w:sz w:val="28"/>
          <w:szCs w:val="28"/>
        </w:rPr>
      </w:pPr>
    </w:p>
    <w:p w14:paraId="52EE2172">
      <w:pPr>
        <w:pStyle w:val="3"/>
        <w:rPr>
          <w:rFonts w:hint="default" w:ascii="Times New Roman" w:hAnsi="Times New Roman" w:eastAsia="仿宋_GB2312" w:cs="Times New Roman"/>
          <w:sz w:val="28"/>
          <w:szCs w:val="28"/>
        </w:rPr>
      </w:pPr>
    </w:p>
    <w:p w14:paraId="21750F9E">
      <w:pPr>
        <w:pStyle w:val="3"/>
        <w:rPr>
          <w:rFonts w:hint="default" w:ascii="Times New Roman" w:hAnsi="Times New Roman" w:eastAsia="仿宋_GB2312" w:cs="Times New Roman"/>
          <w:sz w:val="28"/>
          <w:szCs w:val="28"/>
        </w:rPr>
      </w:pPr>
    </w:p>
    <w:p w14:paraId="190989A1">
      <w:pPr>
        <w:pStyle w:val="3"/>
        <w:rPr>
          <w:rFonts w:hint="default" w:ascii="Times New Roman" w:hAnsi="Times New Roman" w:eastAsia="仿宋_GB2312" w:cs="Times New Roman"/>
          <w:sz w:val="28"/>
          <w:szCs w:val="28"/>
        </w:rPr>
      </w:pPr>
    </w:p>
    <w:p w14:paraId="5B51F042">
      <w:pPr>
        <w:pStyle w:val="3"/>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26130D"/>
    <w:rsid w:val="00301E8D"/>
    <w:rsid w:val="006F367F"/>
    <w:rsid w:val="00742AA9"/>
    <w:rsid w:val="01B110AA"/>
    <w:rsid w:val="025F2F6C"/>
    <w:rsid w:val="03E07A24"/>
    <w:rsid w:val="0402172C"/>
    <w:rsid w:val="06103791"/>
    <w:rsid w:val="064F49ED"/>
    <w:rsid w:val="07707311"/>
    <w:rsid w:val="07EF0236"/>
    <w:rsid w:val="095B26AD"/>
    <w:rsid w:val="0A0D21E1"/>
    <w:rsid w:val="0A6D7B38"/>
    <w:rsid w:val="0A717628"/>
    <w:rsid w:val="0BD55735"/>
    <w:rsid w:val="0CD67C16"/>
    <w:rsid w:val="0DEC6201"/>
    <w:rsid w:val="0E146C48"/>
    <w:rsid w:val="0E927B6D"/>
    <w:rsid w:val="0E9959C9"/>
    <w:rsid w:val="0F3A0A84"/>
    <w:rsid w:val="0F8E2A2A"/>
    <w:rsid w:val="0F9811B3"/>
    <w:rsid w:val="10415B91"/>
    <w:rsid w:val="111927C8"/>
    <w:rsid w:val="12145794"/>
    <w:rsid w:val="127049BD"/>
    <w:rsid w:val="13222B5F"/>
    <w:rsid w:val="1367781A"/>
    <w:rsid w:val="13B33653"/>
    <w:rsid w:val="15E46F00"/>
    <w:rsid w:val="16BC60CF"/>
    <w:rsid w:val="18803E36"/>
    <w:rsid w:val="19A61553"/>
    <w:rsid w:val="19DB4ABE"/>
    <w:rsid w:val="1ABC044C"/>
    <w:rsid w:val="1B0342CC"/>
    <w:rsid w:val="1C444C69"/>
    <w:rsid w:val="1CB3762C"/>
    <w:rsid w:val="1D4B3D09"/>
    <w:rsid w:val="1E1F706C"/>
    <w:rsid w:val="1E222CBC"/>
    <w:rsid w:val="1F0C482E"/>
    <w:rsid w:val="1F6410B2"/>
    <w:rsid w:val="1F792DAF"/>
    <w:rsid w:val="20735A50"/>
    <w:rsid w:val="2177331E"/>
    <w:rsid w:val="21A1039B"/>
    <w:rsid w:val="24C7636B"/>
    <w:rsid w:val="24F3437F"/>
    <w:rsid w:val="256242E5"/>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6366780"/>
    <w:rsid w:val="37060F75"/>
    <w:rsid w:val="37C91FA2"/>
    <w:rsid w:val="380D6520"/>
    <w:rsid w:val="389B146D"/>
    <w:rsid w:val="390336C5"/>
    <w:rsid w:val="39586DFD"/>
    <w:rsid w:val="3B2F60F7"/>
    <w:rsid w:val="3B901665"/>
    <w:rsid w:val="3E3F2FBE"/>
    <w:rsid w:val="3E4203B8"/>
    <w:rsid w:val="3E5263F1"/>
    <w:rsid w:val="3E8F41EC"/>
    <w:rsid w:val="3ED656D0"/>
    <w:rsid w:val="406B063D"/>
    <w:rsid w:val="41E12475"/>
    <w:rsid w:val="41F36599"/>
    <w:rsid w:val="425C5EED"/>
    <w:rsid w:val="4475215D"/>
    <w:rsid w:val="44AC37CB"/>
    <w:rsid w:val="465316EE"/>
    <w:rsid w:val="46C2653A"/>
    <w:rsid w:val="46CD5F17"/>
    <w:rsid w:val="46F76C15"/>
    <w:rsid w:val="47623535"/>
    <w:rsid w:val="4B4732F2"/>
    <w:rsid w:val="4B9E0BAE"/>
    <w:rsid w:val="4BE111CF"/>
    <w:rsid w:val="4D3248D1"/>
    <w:rsid w:val="4DF46F02"/>
    <w:rsid w:val="4E073314"/>
    <w:rsid w:val="4E1C7BCA"/>
    <w:rsid w:val="4E23273D"/>
    <w:rsid w:val="4E2A19FE"/>
    <w:rsid w:val="4E8B592A"/>
    <w:rsid w:val="4EC05A55"/>
    <w:rsid w:val="4F3B2F0A"/>
    <w:rsid w:val="5144471C"/>
    <w:rsid w:val="51CA44D0"/>
    <w:rsid w:val="52016A0C"/>
    <w:rsid w:val="521E31BF"/>
    <w:rsid w:val="52EF6909"/>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E116A2B"/>
    <w:rsid w:val="5EE50BC0"/>
    <w:rsid w:val="5FCF6BF0"/>
    <w:rsid w:val="609D79A4"/>
    <w:rsid w:val="60BB7E2A"/>
    <w:rsid w:val="6109328C"/>
    <w:rsid w:val="612B239E"/>
    <w:rsid w:val="623C143F"/>
    <w:rsid w:val="62A019CE"/>
    <w:rsid w:val="62E3579C"/>
    <w:rsid w:val="644952F5"/>
    <w:rsid w:val="6703077D"/>
    <w:rsid w:val="679C6136"/>
    <w:rsid w:val="68152516"/>
    <w:rsid w:val="698B1E19"/>
    <w:rsid w:val="69931944"/>
    <w:rsid w:val="6CC3509F"/>
    <w:rsid w:val="6F2512C7"/>
    <w:rsid w:val="6F4158DC"/>
    <w:rsid w:val="708446DD"/>
    <w:rsid w:val="7375588F"/>
    <w:rsid w:val="73E5637C"/>
    <w:rsid w:val="75006CB2"/>
    <w:rsid w:val="7516167C"/>
    <w:rsid w:val="757A1C0A"/>
    <w:rsid w:val="75F30136"/>
    <w:rsid w:val="76017E90"/>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qFormat/>
    <w:uiPriority w:val="0"/>
    <w:rPr>
      <w:rFonts w:eastAsia="华文中宋"/>
      <w:b/>
      <w:bCs/>
      <w:w w:val="90"/>
      <w:sz w:val="4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2"/>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4">
    <w:name w:val="样式 首行缩进:  2 字符1"/>
    <w:basedOn w:val="1"/>
    <w:qFormat/>
    <w:uiPriority w:val="0"/>
    <w:pPr>
      <w:adjustRightInd w:val="0"/>
      <w:snapToGrid w:val="0"/>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2214</Words>
  <Characters>2362</Characters>
  <Lines>0</Lines>
  <Paragraphs>0</Paragraphs>
  <TotalTime>0</TotalTime>
  <ScaleCrop>false</ScaleCrop>
  <LinksUpToDate>false</LinksUpToDate>
  <CharactersWithSpaces>2412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2026-05-25T03:34:00Z</cp:lastPrinted>
  <dcterms:modified xsi:type="dcterms:W3CDTF">2026-06-01T02:15:25Z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9219922E837A44EAA0999926BFCBF085_13</vt:lpwstr>
  </property>
  <property fmtid="{D5CDD505-2E9C-101B-9397-08002B2CF9AE}" pid="4" name="KSOTemplateDocerSaveRecord">
    <vt:lpwstr>eyJoZGlkIjoiODBjNzYxYmIzOWJkMDlmNzJmZjdjMmNkNDkzMGYxZDkiLCJ1c2VySWQiOiIzNjMzMTU4MzUifQ==</vt:lpwstr>
  </property>
</Properties>
</file>