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7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第七师一三〇团十三连养殖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小区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建设项目</w:t>
      </w:r>
    </w:p>
    <w:p w14:paraId="1DB7E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实施方案</w:t>
      </w:r>
    </w:p>
    <w:p w14:paraId="7F068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D46C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一、项目名称</w:t>
      </w:r>
    </w:p>
    <w:p w14:paraId="4B0B5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第七师一三〇团十三连养殖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小区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建设项目</w:t>
      </w:r>
    </w:p>
    <w:p w14:paraId="338A6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二、项目建设地点</w:t>
      </w:r>
    </w:p>
    <w:p w14:paraId="3F4C2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一三〇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十三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连</w:t>
      </w:r>
    </w:p>
    <w:p w14:paraId="0F569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、建设期限</w:t>
      </w:r>
    </w:p>
    <w:p w14:paraId="5137E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2026年4月至2026年11月。</w:t>
      </w:r>
    </w:p>
    <w:p w14:paraId="0773F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、项目建设内容</w:t>
      </w:r>
    </w:p>
    <w:p w14:paraId="3D240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1.项目新建育肥牛舍5栋，每栋建筑面积688.08㎡，建筑南北进深14.10m,东西长48.80m；总建筑面积3440.40㎡。门式钢架结构，檐口标高3.60m,建筑高度5.50m；</w:t>
      </w:r>
    </w:p>
    <w:p w14:paraId="1BA73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2.牛舍南北两侧设运动场，运动场地面用素土夯实。运动场的总用地面积 12500㎡，运动场场地用钢管围栏，围二道，每隔3.0m设一钢立柱，围栏高1.2m；</w:t>
      </w:r>
    </w:p>
    <w:p w14:paraId="440AF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3、公用工程：场内外给排水管网、场内外供电线路及相关变配电设施；场内道路及地坪、围墙等基础配套设施。</w:t>
      </w:r>
    </w:p>
    <w:p w14:paraId="6B72B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、资金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投入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概算</w:t>
      </w:r>
    </w:p>
    <w:p w14:paraId="4E0F7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项目估算总投资707万元（其中工程直接费用6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18.31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万元；其他费用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69.82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万元；基本预备费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18.87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万元）。</w:t>
      </w:r>
    </w:p>
    <w:p w14:paraId="71093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六、资金具体用途</w:t>
      </w:r>
    </w:p>
    <w:p w14:paraId="174EE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本项目总投资费用由建筑工程费用、工程建设其它费用、预备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费等组成。 </w:t>
      </w:r>
    </w:p>
    <w:p w14:paraId="040AE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1.建筑工程费用共计618.31万元。 </w:t>
      </w:r>
    </w:p>
    <w:p w14:paraId="58F5D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2.建设工程其它费用包括各项前期费用及勘察、设计、监理、 监督费、图纸审查、消防审核等费用，共计69.82万元。 </w:t>
      </w:r>
    </w:p>
    <w:p w14:paraId="43DA6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3.建筑工程预备费用18.87 元 </w:t>
      </w:r>
    </w:p>
    <w:p w14:paraId="2C7D1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4.合计费用：707.0万元。</w:t>
      </w:r>
    </w:p>
    <w:p w14:paraId="0EC10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七、效益目标及效益分析</w:t>
      </w:r>
    </w:p>
    <w:p w14:paraId="06D2F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（一）示范带动生态农业、循环农业的现代农业发展模式推广进程</w:t>
      </w:r>
    </w:p>
    <w:p w14:paraId="08A67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本项目的实施对第七师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一三〇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优质畜牧养殖业发展有良好的示范效果，推动畜牧业现代化发展进程；有利于促进农业生产，提高农业综合效益；另外，本项目建成后，有助于饲草料基地的无公害化发展，减少了化肥使用量；示范带动区域内养殖业向规模化、标准化模式发展，还有利于形成有机农业→绿色优质饲料→绿色畜牧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肉、奶、蛋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→有机肥料→有机农业的良性循环。</w:t>
      </w:r>
    </w:p>
    <w:p w14:paraId="4DC54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（二）显著促进种养结合利益共享化，带动农户增收</w:t>
      </w:r>
    </w:p>
    <w:p w14:paraId="29AA4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项目建成后，可提供0.2万吨有机肥，为1000亩饲草料种植提供有机肥需要，保证了育肥场绿色饲草料的来源，保证了育肥牛肉的品质，累计带动农户120户，实现户均增收0.4-0.5万元。同时可带动饲料运输、农机作业等配套岗位发展，预计间接带动30余名职工增收，助力连队职工实现多元致富。</w:t>
      </w:r>
    </w:p>
    <w:p w14:paraId="15B83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（三）项目建设具有带动区域就业的作用</w:t>
      </w:r>
    </w:p>
    <w:p w14:paraId="4BD38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本项目建成后可提供就业岗位12人左右；同时示范带动现代化肉牛养殖模式的推广，从而间接带动养殖就业机会的增加，依托肉牛养殖适宜少数民族生活习俗，促进区域内就业压力减轻和就业积极性提高。</w:t>
      </w:r>
    </w:p>
    <w:p w14:paraId="2AA6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、项目后期运行管理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模式</w:t>
      </w:r>
    </w:p>
    <w:p w14:paraId="3D32E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项目后期将采取职工自筹资金集中养殖的模式。养殖户租用场地，自主经营、自负盈亏、自行维护。一三〇团农业和林业草原中心为职工提供养殖技术、市场信息等方面的支持与服务，建立健全监督机制，对养殖小区的卫生防疫、环保处理等进行定期检查，确保养殖活动规范有序。同时，搭建沟通交流平台，促进养殖户之间的经验分享与合作。鼓励养殖户拓展销售渠道，打造特色品牌，提升产品附加值，保障项目长期稳定运行，持续发挥经济效益、社会效益和生态效益。</w:t>
      </w:r>
    </w:p>
    <w:p w14:paraId="7E247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九、体现赋予“三个意义”要求情况</w:t>
      </w:r>
    </w:p>
    <w:p w14:paraId="4ACD3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一是助力产业振兴与就业增收。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建成后，依托年出栏600头肉牛的规模化养殖规模，不仅能优化连队以传统种植为主的产业结构，推动现代农业产业化进程，还能直接提供养殖技术员、饲养员、后勤管护等岗位35-45个，其中优先吸纳连队本地各民族职工就业；同时，还将间接带动周边饲料种植面积600-700亩，推动饲料种植户每亩增收900-1100元，形成“养殖+种植”的良性产业联动，夯实共同富裕的物质基础。</w:t>
      </w:r>
    </w:p>
    <w:p w14:paraId="2B3C1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二是促进民族团结与交往交流交融。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以“政府搭建平台、连队党支部引领、致富能人牵头、全连职工参与”的模式推进，为连队各民族职工群众搭建了常态化协作发展平台，预计将覆盖连队100余户、近300名各民族群众参与产业发展相关环节，在生产技术交流、养殖分工协作等实践中促进各民族互帮互助、深度交融，进一步增进情感认同与文化融合，铸牢中华民族共同体意识。同时，产业发展带来的实实在在效益，能让各民族群众切实感受到党和国家政策的关怀，增强对国家的认同感与归属感，凝聚起投身家乡建设、维护边疆稳定的强大合力。</w:t>
      </w:r>
    </w:p>
    <w:p w14:paraId="1089E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三是筑牢边疆稳定屏障。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振兴将推动连队经济发展与民生改善，预计可提升连队人口留存率18%左右，减少青壮年外流，夯实边疆连队“稳边固边”的人口基础；同时有效提升区域发展活力与稳定性，从根本上挤压分裂势力生存空间，为维护国家统一、巩固边疆安全提供坚实的经济与群众基础，彰显项目维护统一、反对分裂的重要意义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536E9"/>
    <w:rsid w:val="032F672A"/>
    <w:rsid w:val="0B672C06"/>
    <w:rsid w:val="2D0456F4"/>
    <w:rsid w:val="43C536E9"/>
    <w:rsid w:val="539B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1705</Words>
  <Characters>1831</Characters>
  <Lines>0</Lines>
  <Paragraphs>0</Paragraphs>
  <TotalTime>74</TotalTime>
  <ScaleCrop>false</ScaleCrop>
  <LinksUpToDate>false</LinksUpToDate>
  <CharactersWithSpaces>1839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2026-01-14T02:37:00Z</dcterms:created>
  <dc:creator>有人</dc:creator>
  <cp:lastModifiedBy>有人</cp:lastModifiedBy>
  <dcterms:modified xsi:type="dcterms:W3CDTF">2026-04-14T02:12:05Z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FDA3D8D21D274FEB9B6EF2889433659B_13</vt:lpwstr>
  </property>
  <property fmtid="{D5CDD505-2E9C-101B-9397-08002B2CF9AE}" pid="4" name="KSOTemplateDocerSaveRecord">
    <vt:lpwstr>eyJoZGlkIjoiYWM2MTI2OGQ3NWEzNjY2YzdiZjRmOTNmN2E4YzBhYTEiLCJ1c2VySWQiOiIzODU4NDcwMjkifQ==</vt:lpwstr>
  </property>
</Properties>
</file>