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47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第七师一三七团2025年兴边富民行动高标准</w:t>
      </w:r>
    </w:p>
    <w:p w14:paraId="65AB4F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rPr>
        <w:t>日光温室建设</w:t>
      </w:r>
      <w:r>
        <w:rPr>
          <w:rFonts w:hint="eastAsia" w:ascii="方正小标宋简体" w:hAnsi="方正小标宋简体" w:eastAsia="方正小标宋简体" w:cs="方正小标宋简体"/>
          <w:color w:val="auto"/>
          <w:sz w:val="40"/>
          <w:szCs w:val="40"/>
          <w:lang w:val="en-US" w:eastAsia="zh-CN"/>
        </w:rPr>
        <w:t>项目实施方案</w:t>
      </w:r>
    </w:p>
    <w:p w14:paraId="2903933B">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eastAsia="zh-CN"/>
        </w:rPr>
      </w:pPr>
    </w:p>
    <w:p w14:paraId="3C9B6D44">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b/>
          <w:bCs/>
          <w:color w:val="auto"/>
          <w:sz w:val="32"/>
          <w:szCs w:val="32"/>
        </w:rPr>
      </w:pPr>
      <w:r>
        <w:rPr>
          <w:rFonts w:hint="eastAsia" w:ascii="黑体" w:hAnsi="黑体" w:eastAsia="黑体" w:cs="黑体"/>
          <w:color w:val="auto"/>
          <w:sz w:val="32"/>
          <w:szCs w:val="32"/>
          <w:lang w:eastAsia="zh-CN"/>
        </w:rPr>
        <w:t>一、项目名称</w:t>
      </w:r>
    </w:p>
    <w:p w14:paraId="29A295C8">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第七师一三七团2025年兴边富民行动高标准日光温室建设项目</w:t>
      </w:r>
    </w:p>
    <w:p w14:paraId="680D2BD4">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二、项目建设地点</w:t>
      </w:r>
    </w:p>
    <w:p w14:paraId="75326D67">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第七师一三七团一连、七连</w:t>
      </w:r>
    </w:p>
    <w:p w14:paraId="2E444028">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三、项目库编码</w:t>
      </w:r>
    </w:p>
    <w:p w14:paraId="402FD5D4">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方正楷体_GBK" w:hAnsi="仿宋" w:eastAsia="方正楷体_GBK" w:cs="仿宋"/>
          <w:b/>
          <w:bCs/>
          <w:color w:val="auto"/>
          <w:sz w:val="32"/>
          <w:szCs w:val="32"/>
        </w:rPr>
      </w:pPr>
      <w:r>
        <w:rPr>
          <w:rFonts w:hint="eastAsia" w:ascii="仿宋_GB2312" w:hAnsi="仿宋_GB2312" w:eastAsia="仿宋_GB2312" w:cs="仿宋_GB2312"/>
          <w:color w:val="auto"/>
          <w:sz w:val="32"/>
          <w:szCs w:val="32"/>
          <w:lang w:val="en-US" w:eastAsia="zh-CN"/>
        </w:rPr>
        <w:t>5700001661990353</w:t>
      </w:r>
    </w:p>
    <w:p w14:paraId="5DBF20A5">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四、建设性质</w:t>
      </w:r>
    </w:p>
    <w:p w14:paraId="68CCE15C">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新建项目</w:t>
      </w:r>
    </w:p>
    <w:p w14:paraId="74255E94">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五、项目类型</w:t>
      </w:r>
    </w:p>
    <w:p w14:paraId="0738EBD4">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产业发展</w:t>
      </w:r>
    </w:p>
    <w:p w14:paraId="73AB027C">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六、项目投资规模</w:t>
      </w:r>
    </w:p>
    <w:p w14:paraId="41527039">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项目总估算投资680万元，其中工程费用 597.6万元，工程建设其他费用64.3万元，预备费 18.1万元；资金来源全部为中央财政衔接资金。</w:t>
      </w:r>
    </w:p>
    <w:p w14:paraId="197BF0D4">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p>
    <w:p w14:paraId="44A41EA4">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p>
    <w:p w14:paraId="2057DFDD">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p>
    <w:p w14:paraId="2913585C">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color w:val="auto"/>
          <w:sz w:val="32"/>
          <w:szCs w:val="32"/>
          <w:lang w:val="en-US" w:eastAsia="zh-CN"/>
        </w:rPr>
      </w:pPr>
    </w:p>
    <w:p w14:paraId="358CBAC1">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方正楷体_GBK" w:hAnsi="仿宋" w:eastAsia="方正楷体_GBK" w:cs="仿宋"/>
          <w:b/>
          <w:bCs/>
          <w:color w:val="auto"/>
          <w:sz w:val="32"/>
          <w:szCs w:val="32"/>
          <w:lang w:val="en-US" w:eastAsia="zh-CN"/>
        </w:rPr>
      </w:pPr>
      <w:r>
        <w:rPr>
          <w:rFonts w:hint="eastAsia" w:ascii="黑体" w:hAnsi="黑体" w:eastAsia="黑体" w:cs="黑体"/>
          <w:color w:val="auto"/>
          <w:sz w:val="32"/>
          <w:szCs w:val="32"/>
          <w:lang w:val="en-US" w:eastAsia="zh-CN"/>
        </w:rPr>
        <w:drawing>
          <wp:anchor distT="0" distB="0" distL="114300" distR="114300" simplePos="0" relativeHeight="251659264" behindDoc="0" locked="0" layoutInCell="1" allowOverlap="1">
            <wp:simplePos x="0" y="0"/>
            <wp:positionH relativeFrom="column">
              <wp:posOffset>-33655</wp:posOffset>
            </wp:positionH>
            <wp:positionV relativeFrom="paragraph">
              <wp:posOffset>383540</wp:posOffset>
            </wp:positionV>
            <wp:extent cx="5612130" cy="3883660"/>
            <wp:effectExtent l="0" t="0" r="7620" b="2540"/>
            <wp:wrapTopAndBottom/>
            <wp:docPr id="5" name="图片 5" descr="27dcf99fdca25edb43084f6229b80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7dcf99fdca25edb43084f6229b80e1"/>
                    <pic:cNvPicPr>
                      <a:picLocks noChangeAspect="1"/>
                    </pic:cNvPicPr>
                  </pic:nvPicPr>
                  <pic:blipFill>
                    <a:blip r:embed="rId4"/>
                    <a:stretch>
                      <a:fillRect/>
                    </a:stretch>
                  </pic:blipFill>
                  <pic:spPr>
                    <a:xfrm>
                      <a:off x="0" y="0"/>
                      <a:ext cx="5612130" cy="3883660"/>
                    </a:xfrm>
                    <a:prstGeom prst="rect">
                      <a:avLst/>
                    </a:prstGeom>
                  </pic:spPr>
                </pic:pic>
              </a:graphicData>
            </a:graphic>
          </wp:anchor>
        </w:drawing>
      </w:r>
      <w:r>
        <w:rPr>
          <w:rFonts w:hint="eastAsia" w:ascii="黑体" w:hAnsi="黑体" w:eastAsia="黑体" w:cs="黑体"/>
          <w:color w:val="auto"/>
          <w:sz w:val="32"/>
          <w:szCs w:val="32"/>
          <w:lang w:val="en-US" w:eastAsia="zh-CN"/>
        </w:rPr>
        <w:t>七、项目投入概算</w:t>
      </w:r>
    </w:p>
    <w:p w14:paraId="72F044BD">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八、建设年限</w:t>
      </w:r>
    </w:p>
    <w:p w14:paraId="7449A865">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2025年4月至2025年12月</w:t>
      </w:r>
    </w:p>
    <w:p w14:paraId="1BF47E19">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九、项目单位概况</w:t>
      </w:r>
    </w:p>
    <w:p w14:paraId="484201EA">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方正楷体_GBK" w:hAnsi="仿宋" w:eastAsia="方正楷体_GBK" w:cs="仿宋"/>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法人单位：</w:t>
      </w:r>
      <w:r>
        <w:rPr>
          <w:rFonts w:hint="eastAsia" w:ascii="仿宋_GB2312" w:hAnsi="仿宋_GB2312" w:eastAsia="仿宋_GB2312" w:cs="仿宋_GB2312"/>
          <w:b w:val="0"/>
          <w:bCs w:val="0"/>
          <w:color w:val="auto"/>
          <w:sz w:val="32"/>
          <w:szCs w:val="32"/>
          <w:lang w:val="en-US" w:eastAsia="zh-CN"/>
        </w:rPr>
        <w:t>第七师一三七团农业与林业草原中心</w:t>
      </w:r>
    </w:p>
    <w:p w14:paraId="4E33F8F2">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地址：</w:t>
      </w:r>
      <w:r>
        <w:rPr>
          <w:rFonts w:hint="eastAsia" w:ascii="仿宋_GB2312" w:hAnsi="仿宋_GB2312" w:eastAsia="仿宋_GB2312" w:cs="仿宋_GB2312"/>
          <w:b w:val="0"/>
          <w:bCs w:val="0"/>
          <w:color w:val="auto"/>
          <w:sz w:val="32"/>
          <w:szCs w:val="32"/>
          <w:lang w:val="en-US" w:eastAsia="zh-CN"/>
        </w:rPr>
        <w:t>第七师一三七团</w:t>
      </w:r>
    </w:p>
    <w:p w14:paraId="05EB4E5C">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主要职责：</w:t>
      </w:r>
      <w:r>
        <w:rPr>
          <w:rFonts w:hint="eastAsia" w:ascii="仿宋_GB2312" w:hAnsi="仿宋_GB2312" w:eastAsia="仿宋_GB2312" w:cs="仿宋_GB2312"/>
          <w:b w:val="0"/>
          <w:bCs w:val="0"/>
          <w:color w:val="auto"/>
          <w:sz w:val="32"/>
          <w:szCs w:val="32"/>
          <w:lang w:val="en-US" w:eastAsia="zh-CN"/>
        </w:rPr>
        <w:t>负责协调推进乡村振兴工作；负责农业、渔业、林草、畜牧兽医、动植物疾病预防、农机技术推广、节水灌溉、防汛防旱、水土保持、水利设施建设管理等工作。</w:t>
      </w:r>
    </w:p>
    <w:p w14:paraId="2E571DD0">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十、建设规模及内容</w:t>
      </w:r>
    </w:p>
    <w:p w14:paraId="32BBC90D">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本工程建设主要集中在一连、七连两个项目区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工程建设内容主要包括</w:t>
      </w:r>
      <w:r>
        <w:rPr>
          <w:rFonts w:hint="eastAsia" w:ascii="仿宋_GB2312" w:hAnsi="仿宋_GB2312" w:eastAsia="仿宋_GB2312" w:cs="仿宋_GB2312"/>
          <w:color w:val="auto"/>
          <w:sz w:val="32"/>
          <w:szCs w:val="32"/>
        </w:rPr>
        <w:t>新建</w:t>
      </w:r>
      <w:r>
        <w:rPr>
          <w:rFonts w:hint="eastAsia" w:ascii="仿宋_GB2312" w:hAnsi="仿宋_GB2312" w:eastAsia="仿宋_GB2312" w:cs="仿宋_GB2312"/>
          <w:color w:val="auto"/>
          <w:sz w:val="32"/>
          <w:szCs w:val="32"/>
          <w:lang w:val="en-US" w:eastAsia="zh-CN"/>
        </w:rPr>
        <w:t>7座高标准日光温室占地8940㎡及其配套附属设施。</w:t>
      </w:r>
    </w:p>
    <w:p w14:paraId="4B7DFBFF">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（1）建筑工程</w:t>
      </w:r>
    </w:p>
    <w:p w14:paraId="58EA111E">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七连新建6座跨度12米、棚长100米、棚高6米内外双棚结构的高标准日光温室，占地7200㎡。一连新建1座跨度12米、棚长145米、棚高6米内外双棚结构的高标准日光温室，占地1740㎡。</w:t>
      </w:r>
    </w:p>
    <w:p w14:paraId="515ED5C3">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（2）配套附属设施</w:t>
      </w:r>
    </w:p>
    <w:p w14:paraId="5C94999B">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项目区为满足后期生产经营过程中的用水、用电需求，配套建设供水管线及供电管线。</w:t>
      </w:r>
    </w:p>
    <w:p w14:paraId="521A5CFE">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十一、项目预期效益分析</w:t>
      </w:r>
    </w:p>
    <w:p w14:paraId="080F8178">
      <w:pPr>
        <w:pStyle w:val="14"/>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经济效益</w:t>
      </w:r>
    </w:p>
    <w:p w14:paraId="2A021063">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建设可以进一步提升蔬菜种植的产量和质量，巩固一三七团职工的致富条件，充分发挥资源优势，吸引投资创业的热情，积极发展设施农业，对于提高土地产出率、资源利用率和劳动生产率，提高农业素质、效益和竞争力，增强农业综合生产能力、提高农民收入，发展区域经济具有十分重要的意义。</w:t>
      </w:r>
    </w:p>
    <w:p w14:paraId="1C2A83CC">
      <w:pPr>
        <w:pStyle w:val="14"/>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社会效益</w:t>
      </w:r>
    </w:p>
    <w:p w14:paraId="4FC80F01">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项目建设将推动一连、七连农业事业的发展，巩固和提升基层连队职工致富条件，具有显著的社会效益。</w:t>
      </w:r>
    </w:p>
    <w:p w14:paraId="2BF1CDA0">
      <w:pPr>
        <w:pStyle w:val="14"/>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生态效益</w:t>
      </w:r>
    </w:p>
    <w:p w14:paraId="545F8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发展设施农业，降低土壤侵蚀程度，有利于促进水土利用。</w:t>
      </w:r>
    </w:p>
    <w:p w14:paraId="362FEB2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十二、绩效目标及利益联结机制</w:t>
      </w:r>
    </w:p>
    <w:p w14:paraId="23738409">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（一）绩效目标</w:t>
      </w:r>
    </w:p>
    <w:p w14:paraId="276E046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项目的建设可以进一步提升蔬菜种植基地温室大棚功能设置和服务设施，巩固137团职工的致富条件，充分发挥资源优势，积极发展设施农业，对于提高土地产出率、资源利用率和劳动生产率，提高农业素质、效益和竞争力，增强农业综合生产能力、提高</w:t>
      </w:r>
      <w:r>
        <w:rPr>
          <w:rFonts w:hint="eastAsia" w:cs="仿宋_GB2312"/>
          <w:b w:val="0"/>
          <w:bCs w:val="0"/>
          <w:kern w:val="2"/>
          <w:sz w:val="32"/>
          <w:szCs w:val="32"/>
          <w:lang w:val="en-US" w:eastAsia="zh-CN" w:bidi="ar-SA"/>
        </w:rPr>
        <w:t>职工群众</w:t>
      </w:r>
      <w:r>
        <w:rPr>
          <w:rFonts w:hint="eastAsia" w:ascii="仿宋_GB2312" w:hAnsi="仿宋_GB2312" w:eastAsia="仿宋_GB2312" w:cs="仿宋_GB2312"/>
          <w:b w:val="0"/>
          <w:bCs w:val="0"/>
          <w:kern w:val="2"/>
          <w:sz w:val="32"/>
          <w:szCs w:val="32"/>
          <w:lang w:val="en-US" w:eastAsia="zh-CN" w:bidi="ar-SA"/>
        </w:rPr>
        <w:t>收入，发展区域经济具有十分重要的意义。</w:t>
      </w:r>
    </w:p>
    <w:p w14:paraId="3271C6C7">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本项目的建设坚持以政策为导向，科学规划。项目建设总投资680.0万元，建设项目符合实际需求，符合团场实际，建设方案可行，建设条件具备，社会效益明显</w:t>
      </w:r>
      <w:r>
        <w:rPr>
          <w:rFonts w:hint="eastAsia" w:cs="仿宋_GB2312"/>
          <w:b w:val="0"/>
          <w:bCs w:val="0"/>
          <w:kern w:val="2"/>
          <w:sz w:val="32"/>
          <w:szCs w:val="32"/>
          <w:lang w:val="en-US" w:eastAsia="zh-CN" w:bidi="ar-SA"/>
        </w:rPr>
        <w:t>。</w:t>
      </w:r>
    </w:p>
    <w:p w14:paraId="40CDBD2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7连新建6座12米</w:t>
      </w:r>
      <w:r>
        <w:rPr>
          <w:rFonts w:hint="default" w:ascii="Arial" w:hAnsi="Arial" w:eastAsia="仿宋_GB2312" w:cs="Arial"/>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100米高标准日光温室占地7200m及其配套附属设施:1连新建1座跨度12米</w:t>
      </w:r>
      <w:r>
        <w:rPr>
          <w:rFonts w:hint="default" w:ascii="Arial" w:hAnsi="Arial" w:eastAsia="仿宋_GB2312" w:cs="Arial"/>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145米高标准日光温室，占地1740m，及其配套附属设施。本项目的建设可以进一步提升蔬菜种植基地温室大棚功能设置和服务设施，巩固137团职工的致富条件。</w:t>
      </w:r>
    </w:p>
    <w:p w14:paraId="499F1885">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（二）利益联结机制</w:t>
      </w:r>
    </w:p>
    <w:p w14:paraId="46BBD0B9">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cs="仿宋_GB2312"/>
          <w:b w:val="0"/>
          <w:bCs w:val="0"/>
          <w:kern w:val="2"/>
          <w:sz w:val="32"/>
          <w:szCs w:val="32"/>
          <w:lang w:val="en-US" w:eastAsia="zh-CN" w:bidi="ar-SA"/>
        </w:rPr>
        <w:t>项目建成后</w:t>
      </w:r>
      <w:r>
        <w:rPr>
          <w:rFonts w:hint="default" w:ascii="仿宋_GB2312" w:hAnsi="仿宋_GB2312" w:eastAsia="仿宋_GB2312" w:cs="仿宋_GB2312"/>
          <w:b w:val="0"/>
          <w:bCs w:val="0"/>
          <w:kern w:val="2"/>
          <w:sz w:val="32"/>
          <w:szCs w:val="32"/>
          <w:lang w:val="en-US" w:eastAsia="zh-CN" w:bidi="ar-SA"/>
        </w:rPr>
        <w:t>，</w:t>
      </w:r>
      <w:r>
        <w:rPr>
          <w:rFonts w:hint="eastAsia" w:cs="仿宋_GB2312"/>
          <w:b w:val="0"/>
          <w:bCs w:val="0"/>
          <w:kern w:val="2"/>
          <w:sz w:val="32"/>
          <w:szCs w:val="32"/>
          <w:lang w:val="en-US" w:eastAsia="zh-CN" w:bidi="ar-SA"/>
        </w:rPr>
        <w:t>将通过与职工群众签订租赁合同，并为种植户提供技术、市场等支持，组织种植户进行生产及销售，预计受益人数可达20000人，每座大棚可增加种植户年收入约4.3万元，预计收益率达4.43%，有效</w:t>
      </w:r>
      <w:r>
        <w:rPr>
          <w:rFonts w:hint="default" w:ascii="仿宋_GB2312" w:hAnsi="仿宋_GB2312" w:eastAsia="仿宋_GB2312" w:cs="仿宋_GB2312"/>
          <w:b w:val="0"/>
          <w:bCs w:val="0"/>
          <w:kern w:val="2"/>
          <w:sz w:val="32"/>
          <w:szCs w:val="32"/>
          <w:lang w:val="en-US" w:eastAsia="zh-CN" w:bidi="ar-SA"/>
        </w:rPr>
        <w:t>推动</w:t>
      </w:r>
      <w:r>
        <w:rPr>
          <w:rFonts w:hint="eastAsia" w:cs="仿宋_GB2312"/>
          <w:b w:val="0"/>
          <w:bCs w:val="0"/>
          <w:kern w:val="2"/>
          <w:sz w:val="32"/>
          <w:szCs w:val="32"/>
          <w:lang w:val="en-US" w:eastAsia="zh-CN" w:bidi="ar-SA"/>
        </w:rPr>
        <w:t>了</w:t>
      </w:r>
      <w:r>
        <w:rPr>
          <w:rFonts w:hint="default" w:ascii="仿宋_GB2312" w:hAnsi="仿宋_GB2312" w:eastAsia="仿宋_GB2312" w:cs="仿宋_GB2312"/>
          <w:b w:val="0"/>
          <w:bCs w:val="0"/>
          <w:kern w:val="2"/>
          <w:sz w:val="32"/>
          <w:szCs w:val="32"/>
          <w:lang w:val="en-US" w:eastAsia="zh-CN" w:bidi="ar-SA"/>
        </w:rPr>
        <w:t>边境团场日光温室大棚项目持续发展，促进团场经济增长、职工增收，提升农业现代化水平，助力边境地区稳定繁荣。</w:t>
      </w:r>
    </w:p>
    <w:p w14:paraId="38732889">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十三、项目后期运行管理</w:t>
      </w:r>
    </w:p>
    <w:p w14:paraId="202F2933">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项目建成后将资产划拨给连队，连队通过四议两公开后租赁给职工群众，保障职工群众增收创收，推动设施农业高质量发展。</w:t>
      </w:r>
    </w:p>
    <w:p w14:paraId="52890C2C">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auto"/>
          <w:sz w:val="32"/>
          <w:szCs w:val="32"/>
          <w:lang w:val="en-US" w:eastAsia="zh-CN"/>
        </w:rPr>
        <w:t>十四、赋予“三个意义”要求情况</w:t>
      </w:r>
    </w:p>
    <w:p w14:paraId="0C07B8EB">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一是</w:t>
      </w:r>
      <w:r>
        <w:rPr>
          <w:rFonts w:hint="eastAsia" w:ascii="仿宋_GB2312" w:hAnsi="仿宋_GB2312" w:eastAsia="仿宋_GB2312" w:cs="仿宋_GB2312"/>
          <w:b w:val="0"/>
          <w:bCs w:val="0"/>
          <w:sz w:val="32"/>
          <w:szCs w:val="32"/>
          <w:lang w:val="en-US" w:eastAsia="zh-CN"/>
        </w:rPr>
        <w:t>该项目推动边境团场各民族群众携手发展设施农业，共享种植、销售收益，增进经济联系与依存度，形成 “你中有我、我中有你”的经济共同体，夯实团结基础。</w:t>
      </w:r>
    </w:p>
    <w:p w14:paraId="1F619007">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二是</w:t>
      </w:r>
      <w:r>
        <w:rPr>
          <w:rFonts w:hint="eastAsia" w:ascii="仿宋_GB2312" w:hAnsi="仿宋_GB2312" w:eastAsia="仿宋_GB2312" w:cs="仿宋_GB2312"/>
          <w:b w:val="0"/>
          <w:bCs w:val="0"/>
          <w:sz w:val="32"/>
          <w:szCs w:val="32"/>
          <w:lang w:val="en-US" w:eastAsia="zh-CN"/>
        </w:rPr>
        <w:t>日光温室大棚成为文化交流场域，各民族在劳作中分享种植经验、特色文化，增进彼此理解，构筑起文化认同纽带，厚植中华民族共有精神家园。</w:t>
      </w:r>
    </w:p>
    <w:p w14:paraId="51219504">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方正楷体_GBK" w:hAnsi="仿宋" w:eastAsia="方正楷体_GBK" w:cs="仿宋"/>
          <w:b/>
          <w:bCs/>
          <w:color w:val="auto"/>
          <w:sz w:val="32"/>
          <w:szCs w:val="32"/>
          <w:lang w:val="en-US" w:eastAsia="zh-CN"/>
        </w:rPr>
      </w:pPr>
      <w:r>
        <w:rPr>
          <w:rFonts w:hint="eastAsia" w:ascii="楷体_GB2312" w:hAnsi="楷体_GB2312" w:eastAsia="楷体_GB2312" w:cs="楷体_GB2312"/>
          <w:b/>
          <w:bCs/>
          <w:sz w:val="32"/>
          <w:szCs w:val="32"/>
          <w:lang w:val="en-US" w:eastAsia="zh-CN"/>
        </w:rPr>
        <w:t>三是</w:t>
      </w:r>
      <w:r>
        <w:rPr>
          <w:rFonts w:hint="eastAsia" w:ascii="仿宋_GB2312" w:hAnsi="仿宋_GB2312" w:eastAsia="仿宋_GB2312" w:cs="仿宋_GB2312"/>
          <w:b w:val="0"/>
          <w:bCs w:val="0"/>
          <w:sz w:val="32"/>
          <w:szCs w:val="32"/>
          <w:lang w:val="en-US" w:eastAsia="zh-CN"/>
        </w:rPr>
        <w:t>项目发展让各民族群众扎根边境，以“屯垦戍边”为共同使命，在建设家乡、守护国土中，凝聚起坚不可摧的命运共同体意识，共同维护国家安全。</w:t>
      </w:r>
    </w:p>
    <w:p w14:paraId="22CC3BE4">
      <w:pPr>
        <w:pStyle w:val="14"/>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color w:val="auto"/>
          <w:sz w:val="32"/>
          <w:szCs w:val="32"/>
        </w:rPr>
      </w:pPr>
    </w:p>
    <w:p w14:paraId="792F5D7E">
      <w:pPr>
        <w:pStyle w:val="14"/>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color w:val="auto"/>
          <w:sz w:val="32"/>
          <w:szCs w:val="32"/>
        </w:rPr>
      </w:pPr>
    </w:p>
    <w:p w14:paraId="0EAF2D6F">
      <w:pPr>
        <w:pStyle w:val="14"/>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color w:val="auto"/>
          <w:sz w:val="32"/>
          <w:szCs w:val="32"/>
        </w:rPr>
      </w:pPr>
    </w:p>
    <w:p w14:paraId="0F4974BA">
      <w:pPr>
        <w:pStyle w:val="14"/>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一三七团</w:t>
      </w:r>
      <w:r>
        <w:rPr>
          <w:rFonts w:hint="eastAsia" w:ascii="仿宋_GB2312" w:hAnsi="仿宋_GB2312" w:eastAsia="仿宋_GB2312" w:cs="仿宋_GB2312"/>
          <w:color w:val="auto"/>
          <w:sz w:val="32"/>
          <w:szCs w:val="32"/>
          <w:lang w:val="en-US" w:eastAsia="zh-CN"/>
        </w:rPr>
        <w:t>农业和林业草原中心</w:t>
      </w:r>
    </w:p>
    <w:p w14:paraId="0A95CA07">
      <w:pPr>
        <w:pStyle w:val="14"/>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2024年12月20</w:t>
      </w:r>
      <w:bookmarkStart w:id="0" w:name="_GoBack"/>
      <w:bookmarkEnd w:id="0"/>
      <w:r>
        <w:rPr>
          <w:rFonts w:hint="eastAsia" w:ascii="仿宋_GB2312" w:hAnsi="仿宋_GB2312" w:eastAsia="仿宋_GB2312" w:cs="仿宋_GB2312"/>
          <w:color w:val="auto"/>
          <w:sz w:val="32"/>
          <w:szCs w:val="32"/>
          <w:lang w:val="en-US" w:eastAsia="zh-CN"/>
        </w:rPr>
        <w:t>日</w:t>
      </w:r>
    </w:p>
    <w:sectPr>
      <w:pgSz w:w="11906" w:h="16838"/>
      <w:pgMar w:top="2098" w:right="1474" w:bottom="1984" w:left="1587" w:header="851" w:footer="992"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HYb2gj">
    <w:altName w:val="仿宋_GB2312"/>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4837"/>
    <w:multiLevelType w:val="singleLevel"/>
    <w:tmpl w:val="099348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GQ4MWExYmU4ZTZkNDIxZjlkYzVjYzNmMzJhZmYifQ=="/>
  </w:docVars>
  <w:rsids>
    <w:rsidRoot w:val="00DC3189"/>
    <w:rsid w:val="00036ACC"/>
    <w:rsid w:val="00081B51"/>
    <w:rsid w:val="00082981"/>
    <w:rsid w:val="00096F1A"/>
    <w:rsid w:val="000C48E5"/>
    <w:rsid w:val="001B0110"/>
    <w:rsid w:val="001C0158"/>
    <w:rsid w:val="00201C25"/>
    <w:rsid w:val="002248DE"/>
    <w:rsid w:val="002538B0"/>
    <w:rsid w:val="0025595A"/>
    <w:rsid w:val="00286DB6"/>
    <w:rsid w:val="00290EF7"/>
    <w:rsid w:val="00293FEF"/>
    <w:rsid w:val="0036566E"/>
    <w:rsid w:val="003C4CD5"/>
    <w:rsid w:val="00407F2D"/>
    <w:rsid w:val="00467405"/>
    <w:rsid w:val="004B669C"/>
    <w:rsid w:val="005171F4"/>
    <w:rsid w:val="00577A4A"/>
    <w:rsid w:val="0092513B"/>
    <w:rsid w:val="00A0692A"/>
    <w:rsid w:val="00A06F97"/>
    <w:rsid w:val="00A07211"/>
    <w:rsid w:val="00A21A15"/>
    <w:rsid w:val="00A400FD"/>
    <w:rsid w:val="00B24B29"/>
    <w:rsid w:val="00B607FE"/>
    <w:rsid w:val="00BE6997"/>
    <w:rsid w:val="00C861E8"/>
    <w:rsid w:val="00DC3189"/>
    <w:rsid w:val="00E165F2"/>
    <w:rsid w:val="00EC481E"/>
    <w:rsid w:val="00EF2971"/>
    <w:rsid w:val="00FB5F6F"/>
    <w:rsid w:val="020E7EB7"/>
    <w:rsid w:val="03950D9F"/>
    <w:rsid w:val="06720F31"/>
    <w:rsid w:val="08326375"/>
    <w:rsid w:val="093E51B1"/>
    <w:rsid w:val="0A8A3386"/>
    <w:rsid w:val="0ACB6576"/>
    <w:rsid w:val="0CD1749B"/>
    <w:rsid w:val="119B192B"/>
    <w:rsid w:val="13A03D4F"/>
    <w:rsid w:val="165E2C9F"/>
    <w:rsid w:val="17772BF6"/>
    <w:rsid w:val="196B60B2"/>
    <w:rsid w:val="1A584B63"/>
    <w:rsid w:val="1B764A72"/>
    <w:rsid w:val="1BCA524D"/>
    <w:rsid w:val="1C1476D7"/>
    <w:rsid w:val="1CDC0A42"/>
    <w:rsid w:val="1E9C0D16"/>
    <w:rsid w:val="1F106802"/>
    <w:rsid w:val="219F6A19"/>
    <w:rsid w:val="22AF5101"/>
    <w:rsid w:val="23EA1513"/>
    <w:rsid w:val="2412732E"/>
    <w:rsid w:val="261A0C88"/>
    <w:rsid w:val="296E67DC"/>
    <w:rsid w:val="2B1612A3"/>
    <w:rsid w:val="2DC66C82"/>
    <w:rsid w:val="2FB700E6"/>
    <w:rsid w:val="3148438F"/>
    <w:rsid w:val="37005183"/>
    <w:rsid w:val="37E071AC"/>
    <w:rsid w:val="380C3A21"/>
    <w:rsid w:val="3953187A"/>
    <w:rsid w:val="3C8D220B"/>
    <w:rsid w:val="3CC31FC5"/>
    <w:rsid w:val="3CEC23BE"/>
    <w:rsid w:val="3DF26BEC"/>
    <w:rsid w:val="3E9E597C"/>
    <w:rsid w:val="3FAC311E"/>
    <w:rsid w:val="3FB94540"/>
    <w:rsid w:val="40FF5BB5"/>
    <w:rsid w:val="4279735B"/>
    <w:rsid w:val="475C44B4"/>
    <w:rsid w:val="48EE4ED2"/>
    <w:rsid w:val="4A3C32E7"/>
    <w:rsid w:val="4BD25714"/>
    <w:rsid w:val="4C2E58E4"/>
    <w:rsid w:val="4EB3338D"/>
    <w:rsid w:val="5207608E"/>
    <w:rsid w:val="549E595B"/>
    <w:rsid w:val="56CD119E"/>
    <w:rsid w:val="5C8655F8"/>
    <w:rsid w:val="61D206A2"/>
    <w:rsid w:val="622D0D14"/>
    <w:rsid w:val="674555B8"/>
    <w:rsid w:val="678673E4"/>
    <w:rsid w:val="69F60125"/>
    <w:rsid w:val="6D012174"/>
    <w:rsid w:val="6DD134BB"/>
    <w:rsid w:val="6EF308E2"/>
    <w:rsid w:val="6FB8461B"/>
    <w:rsid w:val="6FF73669"/>
    <w:rsid w:val="70AB3234"/>
    <w:rsid w:val="71495EF5"/>
    <w:rsid w:val="71E46B34"/>
    <w:rsid w:val="774B0C5B"/>
    <w:rsid w:val="77D03C69"/>
    <w:rsid w:val="793B065C"/>
    <w:rsid w:val="7BF779B2"/>
    <w:rsid w:val="7F63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autoRedefine/>
    <w:qFormat/>
    <w:uiPriority w:val="9"/>
    <w:pPr>
      <w:keepNext/>
      <w:keepLines/>
      <w:spacing w:before="340" w:after="330" w:line="578" w:lineRule="auto"/>
      <w:outlineLvl w:val="0"/>
    </w:pPr>
    <w:rPr>
      <w:rFonts w:ascii="Times New Roman" w:hAnsi="Times New Roman" w:eastAsia="黑体" w:cs="Arial"/>
      <w:b/>
      <w:bCs/>
      <w:kern w:val="44"/>
      <w:sz w:val="28"/>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semiHidden/>
    <w:unhideWhenUsed/>
    <w:qFormat/>
    <w:uiPriority w:val="0"/>
    <w:pPr>
      <w:keepNext/>
      <w:keepLines/>
      <w:spacing w:before="260" w:after="260" w:line="413" w:lineRule="auto"/>
      <w:outlineLvl w:val="2"/>
    </w:pPr>
    <w:rPr>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560" w:lineRule="exact"/>
      <w:ind w:left="0" w:leftChars="0"/>
    </w:pPr>
    <w:rPr>
      <w:rFonts w:ascii="仿宋_GB2312" w:hAnsi="仿宋_GB2312" w:eastAsia="仿宋_GB2312" w:cs="仿宋_GB2312"/>
      <w:szCs w:val="32"/>
    </w:rPr>
  </w:style>
  <w:style w:type="paragraph" w:styleId="6">
    <w:name w:val="annotation text"/>
    <w:basedOn w:val="1"/>
    <w:autoRedefine/>
    <w:semiHidden/>
    <w:unhideWhenUsed/>
    <w:qFormat/>
    <w:uiPriority w:val="99"/>
    <w:pPr>
      <w:jc w:val="left"/>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character" w:customStyle="1" w:styleId="13">
    <w:name w:val="标题 1 字符"/>
    <w:basedOn w:val="11"/>
    <w:link w:val="3"/>
    <w:autoRedefine/>
    <w:qFormat/>
    <w:uiPriority w:val="9"/>
    <w:rPr>
      <w:rFonts w:ascii="Times New Roman" w:hAnsi="Times New Roman" w:eastAsia="黑体" w:cs="Arial"/>
      <w:b/>
      <w:bCs/>
      <w:kern w:val="44"/>
      <w:sz w:val="28"/>
      <w:szCs w:val="44"/>
    </w:rPr>
  </w:style>
  <w:style w:type="paragraph" w:customStyle="1" w:styleId="14">
    <w:name w:val="列表段落1"/>
    <w:basedOn w:val="1"/>
    <w:autoRedefine/>
    <w:qFormat/>
    <w:uiPriority w:val="34"/>
    <w:pPr>
      <w:ind w:firstLine="420" w:firstLineChars="200"/>
    </w:pPr>
  </w:style>
  <w:style w:type="character" w:customStyle="1" w:styleId="15">
    <w:name w:val="页眉 字符"/>
    <w:basedOn w:val="11"/>
    <w:link w:val="8"/>
    <w:autoRedefine/>
    <w:qFormat/>
    <w:uiPriority w:val="99"/>
    <w:rPr>
      <w:sz w:val="18"/>
      <w:szCs w:val="18"/>
    </w:rPr>
  </w:style>
  <w:style w:type="character" w:customStyle="1" w:styleId="16">
    <w:name w:val="页脚 字符"/>
    <w:basedOn w:val="11"/>
    <w:link w:val="7"/>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376</Words>
  <Characters>419</Characters>
  <Lines>15</Lines>
  <Paragraphs>4</Paragraphs>
  <TotalTime>15</TotalTime>
  <ScaleCrop>false</ScaleCrop>
  <LinksUpToDate>false</LinksUpToDate>
  <CharactersWithSpaces>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2020-01-26T08:42:00Z</dcterms:created>
  <dc:creator>ThinkPad</dc:creator>
  <cp:lastModifiedBy>有人</cp:lastModifiedBy>
  <cp:lastPrinted>2020-02-09T17:30:00Z</cp:lastPrinted>
  <dcterms:modified xsi:type="dcterms:W3CDTF">2026-01-05T12:29:12Z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E2B083059DFF43728322414807B259BD_13</vt:lpwstr>
  </property>
  <property fmtid="{D5CDD505-2E9C-101B-9397-08002B2CF9AE}" pid="4" name="KSOTemplateDocerSaveRecord">
    <vt:lpwstr>eyJoZGlkIjoiYWM2MTI2OGQ3NWEzNjY2YzdiZjRmOTNmN2E4YzBhYTEiLCJ1c2VySWQiOiIzODU4NDcwMjkifQ==</vt:lpwstr>
  </property>
</Properties>
</file>