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ED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关于征求《第七师 胡杨河市地下水超采区和禁止开采区、限制开采区范围划定报告》意见</w:t>
      </w:r>
    </w:p>
    <w:p w14:paraId="11F79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建议的函</w:t>
      </w:r>
    </w:p>
    <w:p w14:paraId="3C13F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5219B3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合理开发和有效保护地下水资源，促进水资源可持续利用，推动地下水超采治理，按照《中华人民共和国水法》《地下水管理条例》及水资源刚性约束制度的要求，依据水利部和自然资源部2025年2月正式发布新一轮全国地下水超采区划定成果为基础，结合《新疆地下水超采区治理方案（修编）》（新政函〔2025〕190号），第七师胡杨河市水利局划定了各团场、经开区地下水禁止开采区（以下简称禁采区）、限制开采区（以下简称限采区）范围</w:t>
      </w:r>
      <w:r>
        <w:rPr>
          <w:rFonts w:hint="eastAsia" w:ascii="仿宋_GB2312" w:hAnsi="仿宋_GB2312" w:eastAsia="仿宋_GB2312" w:cs="仿宋_GB2312"/>
          <w:sz w:val="32"/>
          <w:szCs w:val="32"/>
          <w:lang w:val="en-US" w:eastAsia="zh-CN"/>
        </w:rPr>
        <w:t>，现面向社会征求对该划定报告的意见。</w:t>
      </w:r>
    </w:p>
    <w:p w14:paraId="487F6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一、征求意见时间：2025年11月10日至12月9日。</w:t>
      </w:r>
    </w:p>
    <w:p w14:paraId="49630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二、征求意见反馈。请将修改意见以信函或电子邮件的形式反馈至第七师胡杨河市水利局，并注明提出修改意见者的姓名、住址、工作单位和联系方式，不受理匿名反馈和电话反馈。</w:t>
      </w:r>
    </w:p>
    <w:p w14:paraId="2697B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联系电话：0992-6687378；</w:t>
      </w:r>
    </w:p>
    <w:p w14:paraId="38CF44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电子邮箱：821509152@qq.com；</w:t>
      </w:r>
    </w:p>
    <w:p w14:paraId="7DB98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地址：第七师胡杨河市井冈山西路1号3号楼水利局</w:t>
      </w:r>
      <w:bookmarkStart w:id="0" w:name="_GoBack"/>
      <w:bookmarkEnd w:id="0"/>
      <w:r>
        <w:rPr>
          <w:rFonts w:hint="eastAsia" w:ascii="仿宋_GB2312" w:hAnsi="仿宋_GB2312" w:eastAsia="仿宋_GB2312" w:cs="仿宋_GB2312"/>
          <w:sz w:val="32"/>
          <w:szCs w:val="32"/>
          <w:lang w:val="en-US" w:eastAsia="zh-CN"/>
        </w:rPr>
        <w:t>405室；</w:t>
      </w:r>
    </w:p>
    <w:p w14:paraId="5FC0C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邮政编码：834034。</w:t>
      </w:r>
    </w:p>
    <w:p w14:paraId="2AF87D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81A2E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02C08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第七师 胡杨河市地下水超采区和禁止开采区、限制开采区范围划定报告</w:t>
      </w:r>
    </w:p>
    <w:p w14:paraId="4A0FD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081F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按照《中华人民共和国水法》《地下水管理条例》及水资源刚性约束制度的要求，依据水利部和自然资源部2025年2月正式发布新一轮全国地下水超采区划定成果为基础，结合《新疆地下水超采区治理方案（修编）》（新政函〔2025〕190号），第七师胡杨河市划定了各团场、经开区</w:t>
      </w:r>
      <w:r>
        <w:rPr>
          <w:rFonts w:hint="eastAsia" w:ascii="仿宋_GB2312" w:hAnsi="仿宋_GB2312" w:eastAsia="仿宋_GB2312" w:cs="仿宋_GB2312"/>
          <w:sz w:val="32"/>
          <w:szCs w:val="32"/>
          <w:highlight w:val="none"/>
          <w:lang w:val="en-US" w:eastAsia="zh-CN"/>
        </w:rPr>
        <w:t>地下水禁止开采区（以下简称禁采区）、限制开采区（以下简称限采区）范围。为了让公众充分了解划定内容，现对师市地下水禁止开采区、限制开采区范围进行公示，征询公众意见。划定说明如下：</w:t>
      </w:r>
    </w:p>
    <w:p w14:paraId="3F3F5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一、地下水超采区划定</w:t>
      </w:r>
    </w:p>
    <w:p w14:paraId="5340E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第七师总辖区面积3882.99km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vertAlign w:val="baseline"/>
          <w:lang w:val="en-US" w:eastAsia="zh-CN"/>
        </w:rPr>
        <w:t>，</w:t>
      </w:r>
      <w:r>
        <w:rPr>
          <w:rFonts w:hint="eastAsia" w:ascii="仿宋_GB2312" w:hAnsi="仿宋_GB2312" w:eastAsia="仿宋_GB2312" w:cs="仿宋_GB2312"/>
          <w:sz w:val="32"/>
          <w:szCs w:val="32"/>
          <w:highlight w:val="none"/>
          <w:lang w:val="en-US" w:eastAsia="zh-CN"/>
        </w:rPr>
        <w:t>超采区为大型孔隙浅层地下水超采区，</w:t>
      </w:r>
      <w:r>
        <w:rPr>
          <w:rFonts w:hint="eastAsia" w:ascii="仿宋_GB2312" w:hAnsi="仿宋_GB2312" w:eastAsia="仿宋_GB2312" w:cs="仿宋_GB2312"/>
          <w:sz w:val="32"/>
          <w:szCs w:val="32"/>
          <w:highlight w:val="none"/>
          <w:vertAlign w:val="baseline"/>
          <w:lang w:val="en-US" w:eastAsia="zh-CN"/>
        </w:rPr>
        <w:t>其中：超采区面积2757.55</w:t>
      </w:r>
      <w:r>
        <w:rPr>
          <w:rFonts w:hint="eastAsia" w:ascii="仿宋_GB2312" w:hAnsi="仿宋_GB2312" w:eastAsia="仿宋_GB2312" w:cs="仿宋_GB2312"/>
          <w:sz w:val="32"/>
          <w:szCs w:val="32"/>
          <w:highlight w:val="none"/>
          <w:lang w:val="en-US" w:eastAsia="zh-CN"/>
        </w:rPr>
        <w:t>km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vertAlign w:val="baseline"/>
          <w:lang w:val="en-US" w:eastAsia="zh-CN"/>
        </w:rPr>
        <w:t>、占总面积的</w:t>
      </w:r>
      <w:r>
        <w:rPr>
          <w:rFonts w:hint="eastAsia" w:ascii="仿宋_GB2312" w:hAnsi="仿宋_GB2312" w:eastAsia="仿宋_GB2312" w:cs="仿宋_GB2312"/>
          <w:spacing w:val="-1"/>
          <w:sz w:val="32"/>
          <w:szCs w:val="32"/>
          <w:highlight w:val="none"/>
          <w:lang w:val="en-US" w:eastAsia="zh-CN"/>
        </w:rPr>
        <w:t>71.02</w:t>
      </w:r>
      <w:r>
        <w:rPr>
          <w:rFonts w:hint="eastAsia" w:ascii="仿宋_GB2312" w:hAnsi="仿宋_GB2312" w:eastAsia="仿宋_GB2312" w:cs="仿宋_GB2312"/>
          <w:sz w:val="32"/>
          <w:szCs w:val="32"/>
          <w:highlight w:val="none"/>
          <w:vertAlign w:val="baseline"/>
          <w:lang w:val="en-US" w:eastAsia="zh-CN"/>
        </w:rPr>
        <w:t>%；非超采区面积</w:t>
      </w:r>
      <w:r>
        <w:rPr>
          <w:rFonts w:hint="eastAsia" w:ascii="仿宋_GB2312" w:hAnsi="仿宋_GB2312" w:eastAsia="仿宋_GB2312" w:cs="仿宋_GB2312"/>
          <w:spacing w:val="-1"/>
          <w:sz w:val="32"/>
          <w:szCs w:val="32"/>
          <w:highlight w:val="none"/>
        </w:rPr>
        <w:t xml:space="preserve"> </w:t>
      </w:r>
      <w:r>
        <w:rPr>
          <w:rFonts w:hint="eastAsia" w:ascii="仿宋_GB2312" w:hAnsi="仿宋_GB2312" w:eastAsia="仿宋_GB2312" w:cs="仿宋_GB2312"/>
          <w:spacing w:val="-1"/>
          <w:sz w:val="32"/>
          <w:szCs w:val="32"/>
          <w:highlight w:val="none"/>
          <w:lang w:val="en-US" w:eastAsia="zh-CN"/>
        </w:rPr>
        <w:t>1125.45</w:t>
      </w:r>
      <w:r>
        <w:rPr>
          <w:rFonts w:hint="eastAsia" w:ascii="仿宋_GB2312" w:hAnsi="仿宋_GB2312" w:eastAsia="仿宋_GB2312" w:cs="仿宋_GB2312"/>
          <w:sz w:val="32"/>
          <w:szCs w:val="32"/>
          <w:highlight w:val="none"/>
          <w:lang w:val="en-US" w:eastAsia="zh-CN"/>
        </w:rPr>
        <w:t>km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vertAlign w:val="baseli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面积的</w:t>
      </w:r>
      <w:r>
        <w:rPr>
          <w:rFonts w:hint="eastAsia" w:ascii="仿宋_GB2312" w:hAnsi="仿宋_GB2312" w:eastAsia="仿宋_GB2312" w:cs="仿宋_GB2312"/>
          <w:sz w:val="32"/>
          <w:szCs w:val="32"/>
          <w:highlight w:val="none"/>
          <w:lang w:val="en-US" w:eastAsia="zh-CN"/>
        </w:rPr>
        <w:t>28.98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vertAlign w:val="baseline"/>
          <w:lang w:val="en-US" w:eastAsia="zh-CN"/>
        </w:rPr>
        <w:t>。</w:t>
      </w:r>
    </w:p>
    <w:p w14:paraId="43E93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（一）超采区</w:t>
      </w:r>
      <w:r>
        <w:rPr>
          <w:rFonts w:hint="eastAsia" w:ascii="仿宋_GB2312" w:hAnsi="仿宋_GB2312" w:eastAsia="仿宋_GB2312" w:cs="仿宋_GB2312"/>
          <w:sz w:val="32"/>
          <w:szCs w:val="32"/>
          <w:highlight w:val="none"/>
          <w:lang w:val="en-US" w:eastAsia="zh-CN"/>
        </w:rPr>
        <w:t>范围</w:t>
      </w:r>
    </w:p>
    <w:p w14:paraId="525E3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新疆地下水超采区划定报告》（2024年），师市超采区的团场有：123团、124团、125团、126团、127团、128团、129团、130团、131团、奎东农场以及胡杨河经济技术开发区、天北经济技术开发区；非超采区的有：137团、125团部分（柳沟水库至达子庙水库周边）、129团部分（东部荒漠区域）、130团少部分（东北部荒漠区域）。</w:t>
      </w:r>
    </w:p>
    <w:p w14:paraId="58F9E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（二）超采区面积</w:t>
      </w:r>
    </w:p>
    <w:p w14:paraId="1BB58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按照新疆维吾尔自治区各地州县市划分，师市各团场超采面积如下：</w:t>
      </w:r>
    </w:p>
    <w:p w14:paraId="15A3A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伊犁州奎屯超采区：130团、131团、奎东农场，超采区面积：</w:t>
      </w:r>
      <w:r>
        <w:rPr>
          <w:rFonts w:hint="eastAsia" w:ascii="仿宋_GB2312" w:hAnsi="仿宋_GB2312" w:eastAsia="仿宋_GB2312" w:cs="仿宋_GB2312"/>
          <w:sz w:val="32"/>
          <w:szCs w:val="32"/>
          <w:highlight w:val="none"/>
          <w:lang w:val="en-US" w:eastAsia="zh-CN"/>
        </w:rPr>
        <w:t>448.44km</w:t>
      </w:r>
      <w:r>
        <w:rPr>
          <w:rFonts w:hint="eastAsia"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w:t>
      </w:r>
    </w:p>
    <w:p w14:paraId="2B853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塔城地区乌苏超采区：123团、124团、125团、126团、127团、128团、129团，超采区面积：1479.46</w:t>
      </w:r>
      <w:r>
        <w:rPr>
          <w:rFonts w:hint="eastAsia" w:ascii="仿宋_GB2312" w:hAnsi="仿宋_GB2312" w:eastAsia="仿宋_GB2312" w:cs="仿宋_GB2312"/>
          <w:sz w:val="32"/>
          <w:szCs w:val="32"/>
          <w:highlight w:val="none"/>
          <w:lang w:val="en-US" w:eastAsia="zh-CN"/>
        </w:rPr>
        <w:t>km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vertAlign w:val="baseline"/>
          <w:lang w:val="en-US" w:eastAsia="zh-CN"/>
        </w:rPr>
        <w:t>、沙湾6.7</w:t>
      </w:r>
      <w:r>
        <w:rPr>
          <w:rFonts w:hint="eastAsia" w:ascii="仿宋_GB2312" w:hAnsi="仿宋_GB2312" w:eastAsia="仿宋_GB2312" w:cs="仿宋_GB2312"/>
          <w:sz w:val="32"/>
          <w:szCs w:val="32"/>
          <w:highlight w:val="none"/>
          <w:lang w:val="en-US" w:eastAsia="zh-CN"/>
        </w:rPr>
        <w:t>km</w:t>
      </w:r>
      <w:r>
        <w:rPr>
          <w:rFonts w:hint="eastAsia"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w:t>
      </w:r>
    </w:p>
    <w:p w14:paraId="7CEF4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胡杨河市超采区：128团、129团、130团部分，超采区面积：</w:t>
      </w:r>
      <w:r>
        <w:rPr>
          <w:rFonts w:hint="eastAsia" w:ascii="仿宋_GB2312" w:hAnsi="仿宋_GB2312" w:eastAsia="仿宋_GB2312" w:cs="仿宋_GB2312"/>
          <w:sz w:val="32"/>
          <w:szCs w:val="32"/>
          <w:highlight w:val="none"/>
          <w:lang w:val="en-US" w:eastAsia="zh-CN"/>
        </w:rPr>
        <w:t>679.24km</w:t>
      </w:r>
      <w:r>
        <w:rPr>
          <w:rFonts w:hint="eastAsia"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w:t>
      </w:r>
    </w:p>
    <w:p w14:paraId="42869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val="en-US" w:eastAsia="zh-CN"/>
        </w:rPr>
        <w:t>克拉玛依市超采区：128团、129团、130团部分，超采区面积：</w:t>
      </w:r>
      <w:r>
        <w:rPr>
          <w:rFonts w:hint="eastAsia" w:ascii="仿宋_GB2312" w:hAnsi="仿宋_GB2312" w:eastAsia="仿宋_GB2312" w:cs="仿宋_GB2312"/>
          <w:sz w:val="32"/>
          <w:szCs w:val="32"/>
          <w:highlight w:val="none"/>
          <w:lang w:val="en-US" w:eastAsia="zh-CN"/>
        </w:rPr>
        <w:t>143.71km</w:t>
      </w:r>
      <w:r>
        <w:rPr>
          <w:rFonts w:hint="eastAsia"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w:t>
      </w:r>
    </w:p>
    <w:p w14:paraId="4F208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二、地下水限采区和禁采区划定</w:t>
      </w:r>
    </w:p>
    <w:p w14:paraId="319BB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综合考虑地下水开发利用及超采情况、水源替代条件、重要基础设施安全、环境地质问题防治等因素，划定</w:t>
      </w:r>
      <w:r>
        <w:rPr>
          <w:rFonts w:hint="eastAsia" w:ascii="仿宋_GB2312" w:hAnsi="仿宋_GB2312" w:eastAsia="仿宋_GB2312" w:cs="仿宋_GB2312"/>
          <w:sz w:val="32"/>
          <w:szCs w:val="32"/>
          <w:highlight w:val="none"/>
          <w:lang w:val="en-US" w:eastAsia="zh-CN"/>
        </w:rPr>
        <w:t>第七师胡杨河市</w:t>
      </w:r>
      <w:r>
        <w:rPr>
          <w:rFonts w:hint="default" w:ascii="仿宋_GB2312" w:hAnsi="仿宋_GB2312" w:eastAsia="仿宋_GB2312" w:cs="仿宋_GB2312"/>
          <w:sz w:val="32"/>
          <w:szCs w:val="32"/>
          <w:highlight w:val="none"/>
          <w:lang w:val="en-US" w:eastAsia="zh-CN"/>
        </w:rPr>
        <w:t>地下水禁采区和限采区</w:t>
      </w:r>
      <w:r>
        <w:rPr>
          <w:rFonts w:hint="eastAsia" w:ascii="仿宋_GB2312" w:hAnsi="仿宋_GB2312" w:eastAsia="仿宋_GB2312" w:cs="仿宋_GB2312"/>
          <w:sz w:val="32"/>
          <w:szCs w:val="32"/>
          <w:highlight w:val="none"/>
          <w:lang w:val="en-US" w:eastAsia="zh-CN"/>
        </w:rPr>
        <w:t>。</w:t>
      </w:r>
    </w:p>
    <w:p w14:paraId="3D87F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（一）限采区和禁采区的范围</w:t>
      </w:r>
    </w:p>
    <w:p w14:paraId="570CC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禁采区范围：各团场团部城镇范围、天北经开区、胡杨河经开区核心区，地下水禁采区以外的超采区均为限采区</w:t>
      </w:r>
      <w:r>
        <w:rPr>
          <w:rFonts w:hint="default" w:ascii="仿宋_GB2312" w:hAnsi="仿宋_GB2312" w:eastAsia="仿宋_GB2312" w:cs="仿宋_GB2312"/>
          <w:sz w:val="32"/>
          <w:szCs w:val="32"/>
          <w:highlight w:val="none"/>
          <w:lang w:val="en-US" w:eastAsia="zh-CN"/>
        </w:rPr>
        <w:t>。</w:t>
      </w:r>
    </w:p>
    <w:p w14:paraId="27B72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（二）限采区和禁采区的面积</w:t>
      </w:r>
    </w:p>
    <w:p w14:paraId="518A5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经划定，地下水禁采区面积59.48km</w:t>
      </w:r>
      <w:r>
        <w:rPr>
          <w:rFonts w:hint="default"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,占超</w:t>
      </w:r>
      <w:r>
        <w:rPr>
          <w:rFonts w:hint="eastAsia" w:ascii="仿宋_GB2312" w:hAnsi="仿宋_GB2312" w:eastAsia="仿宋_GB2312" w:cs="仿宋_GB2312"/>
          <w:sz w:val="32"/>
          <w:szCs w:val="32"/>
          <w:highlight w:val="none"/>
          <w:lang w:val="en-US" w:eastAsia="zh-CN"/>
        </w:rPr>
        <w:t>采</w:t>
      </w:r>
      <w:r>
        <w:rPr>
          <w:rFonts w:hint="default" w:ascii="仿宋_GB2312" w:hAnsi="仿宋_GB2312" w:eastAsia="仿宋_GB2312" w:cs="仿宋_GB2312"/>
          <w:sz w:val="32"/>
          <w:szCs w:val="32"/>
          <w:highlight w:val="none"/>
          <w:lang w:val="en-US" w:eastAsia="zh-CN"/>
        </w:rPr>
        <w:t>区面积的2.</w:t>
      </w: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其中，城市（含</w:t>
      </w:r>
      <w:r>
        <w:rPr>
          <w:rFonts w:hint="eastAsia" w:ascii="仿宋_GB2312" w:hAnsi="仿宋_GB2312" w:eastAsia="仿宋_GB2312" w:cs="仿宋_GB2312"/>
          <w:sz w:val="32"/>
          <w:szCs w:val="32"/>
          <w:highlight w:val="none"/>
          <w:lang w:val="en-US" w:eastAsia="zh-CN"/>
        </w:rPr>
        <w:t>团场城镇</w:t>
      </w:r>
      <w:r>
        <w:rPr>
          <w:rFonts w:hint="default" w:ascii="仿宋_GB2312" w:hAnsi="仿宋_GB2312" w:eastAsia="仿宋_GB2312" w:cs="仿宋_GB2312"/>
          <w:sz w:val="32"/>
          <w:szCs w:val="32"/>
          <w:highlight w:val="none"/>
          <w:lang w:val="en-US" w:eastAsia="zh-CN"/>
        </w:rPr>
        <w:t>）地下水禁采区面积59.48km</w:t>
      </w:r>
      <w:r>
        <w:rPr>
          <w:rFonts w:hint="default"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;限采区面积2698.07km</w:t>
      </w:r>
      <w:r>
        <w:rPr>
          <w:rFonts w:hint="default" w:ascii="仿宋_GB2312" w:hAnsi="仿宋_GB2312" w:eastAsia="仿宋_GB2312" w:cs="仿宋_GB2312"/>
          <w:sz w:val="32"/>
          <w:szCs w:val="32"/>
          <w:highlight w:val="none"/>
          <w:vertAlign w:val="superscript"/>
          <w:lang w:val="en-US" w:eastAsia="zh-CN"/>
        </w:rPr>
        <w:t>2</w:t>
      </w:r>
      <w:r>
        <w:rPr>
          <w:rFonts w:hint="default" w:ascii="仿宋_GB2312" w:hAnsi="仿宋_GB2312" w:eastAsia="仿宋_GB2312" w:cs="仿宋_GB2312"/>
          <w:sz w:val="32"/>
          <w:szCs w:val="32"/>
          <w:highlight w:val="none"/>
          <w:lang w:val="en-US" w:eastAsia="zh-CN"/>
        </w:rPr>
        <w:t>,占超</w:t>
      </w:r>
      <w:r>
        <w:rPr>
          <w:rFonts w:hint="eastAsia" w:ascii="仿宋_GB2312" w:hAnsi="仿宋_GB2312" w:eastAsia="仿宋_GB2312" w:cs="仿宋_GB2312"/>
          <w:sz w:val="32"/>
          <w:szCs w:val="32"/>
          <w:highlight w:val="none"/>
          <w:lang w:val="en-US" w:eastAsia="zh-CN"/>
        </w:rPr>
        <w:t>采</w:t>
      </w:r>
      <w:r>
        <w:rPr>
          <w:rFonts w:hint="default" w:ascii="仿宋_GB2312" w:hAnsi="仿宋_GB2312" w:eastAsia="仿宋_GB2312" w:cs="仿宋_GB2312"/>
          <w:sz w:val="32"/>
          <w:szCs w:val="32"/>
          <w:highlight w:val="none"/>
          <w:lang w:val="en-US" w:eastAsia="zh-CN"/>
        </w:rPr>
        <w:t>区面积的97.</w:t>
      </w:r>
      <w:r>
        <w:rPr>
          <w:rFonts w:hint="eastAsia" w:ascii="仿宋_GB2312" w:hAnsi="仿宋_GB2312" w:eastAsia="仿宋_GB2312" w:cs="仿宋_GB2312"/>
          <w:sz w:val="32"/>
          <w:szCs w:val="32"/>
          <w:highlight w:val="none"/>
          <w:lang w:val="en-US" w:eastAsia="zh-CN"/>
        </w:rPr>
        <w:t>85</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，均为</w:t>
      </w:r>
      <w:r>
        <w:rPr>
          <w:rFonts w:hint="default" w:ascii="仿宋_GB2312" w:hAnsi="仿宋_GB2312" w:eastAsia="仿宋_GB2312" w:cs="仿宋_GB2312"/>
          <w:sz w:val="32"/>
          <w:szCs w:val="32"/>
          <w:highlight w:val="none"/>
          <w:lang w:val="en-US" w:eastAsia="zh-CN"/>
        </w:rPr>
        <w:t>浅层地下水限采区</w:t>
      </w:r>
      <w:r>
        <w:rPr>
          <w:rFonts w:hint="eastAsia" w:ascii="仿宋_GB2312" w:hAnsi="仿宋_GB2312" w:eastAsia="仿宋_GB2312" w:cs="仿宋_GB2312"/>
          <w:sz w:val="32"/>
          <w:szCs w:val="32"/>
          <w:highlight w:val="none"/>
          <w:lang w:val="en-US" w:eastAsia="zh-CN"/>
        </w:rPr>
        <w:t>。（具体地下水禁采区、限采区划分范围见附件）</w:t>
      </w:r>
    </w:p>
    <w:p w14:paraId="780E6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三、地下水禁采区、限采区管理要求</w:t>
      </w:r>
    </w:p>
    <w:p w14:paraId="62DC6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严格取水审批管理，地下水取水实行区域总量控制和年度用水计划管理。除为保障地下工程施工安全和生产安全必须进行临时应急取（排）水，为消除对公共安全或者公共利益的危害临时应急取水，为开展地下水监测、勘探、试验少量取水的情形外，在地下水禁止开采区内禁止取用地下水。除以上规定的情形外，在地下水限制开采区内禁止新增取用地下水，并逐步削减地下水取水量；以上规定的情形消除后，应当立即停止取用地下水。现有地下水取水工程，取水许可有效期到期后一律封闭或者停止使用。</w:t>
      </w:r>
    </w:p>
    <w:p w14:paraId="3EDC8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强化地下水超采综合治理，超采区各团场、经开区是地下水超采综合治理工作的责任主体，要加强对地下水超采综合治理工作的领导和统筹协调，制定年度地下水超采综合治理计划，通过深化节水控水、严格用水管控、加快水源置换、加强水源调度等综合措施，逐步扩大地表水供水范围，减少地下水开采。</w:t>
      </w:r>
    </w:p>
    <w:p w14:paraId="04344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（三）除对水温、水质有特殊要求外，不再批准新增地下水的取水许可申请。师市水利局对已批准的取水工程将核定开采量和年度用水计划，采取总量控制、累进税额，确保地下水采补平衡。</w:t>
      </w:r>
    </w:p>
    <w:p w14:paraId="1C1F0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四、相关说明</w:t>
      </w:r>
    </w:p>
    <w:p w14:paraId="3A6BB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本划定方案自发布之日起生效。地下水禁采区、限采区范围原则上每5年修订一次，第七师胡杨河市水利局根据水利部及自治区超采区划定情况和地下水管控政策，适时调整修订。</w:t>
      </w:r>
    </w:p>
    <w:p w14:paraId="42DE1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14:paraId="4FBDC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BF3D78B">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z w:val="32"/>
          <w:szCs w:val="32"/>
          <w:highlight w:val="none"/>
          <w:lang w:val="en-US" w:eastAsia="zh-CN"/>
        </w:rPr>
        <w:t>　附件：</w:t>
      </w:r>
      <w:r>
        <w:rPr>
          <w:rFonts w:hint="eastAsia" w:ascii="仿宋_GB2312" w:hAnsi="仿宋_GB2312" w:eastAsia="仿宋_GB2312" w:cs="仿宋_GB2312"/>
          <w:spacing w:val="-11"/>
          <w:sz w:val="32"/>
          <w:szCs w:val="32"/>
          <w:highlight w:val="none"/>
          <w:lang w:val="en-US" w:eastAsia="zh-CN"/>
        </w:rPr>
        <w:t>1.第七师胡杨河市地下水禁采区、限采区划分汇总表　        2.第七师胡杨河市地下水禁采区、限采区划分说明</w:t>
      </w:r>
    </w:p>
    <w:p w14:paraId="706F2D99">
      <w:pPr>
        <w:keepNext w:val="0"/>
        <w:keepLines w:val="0"/>
        <w:pageBreakBefore w:val="0"/>
        <w:widowControl w:val="0"/>
        <w:kinsoku/>
        <w:wordWrap/>
        <w:overflowPunct/>
        <w:topLinePunct w:val="0"/>
        <w:autoSpaceDE/>
        <w:autoSpaceDN/>
        <w:bidi w:val="0"/>
        <w:adjustRightInd/>
        <w:snapToGrid/>
        <w:spacing w:line="560" w:lineRule="exact"/>
        <w:ind w:left="0" w:leftChars="0" w:firstLine="2086" w:firstLineChars="700"/>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3.第七师胡杨河市地下水禁采区、限采区分布示意图</w:t>
      </w:r>
    </w:p>
    <w:p w14:paraId="02F4572B">
      <w:pPr>
        <w:keepNext w:val="0"/>
        <w:keepLines w:val="0"/>
        <w:pageBreakBefore w:val="0"/>
        <w:widowControl w:val="0"/>
        <w:kinsoku/>
        <w:wordWrap/>
        <w:overflowPunct/>
        <w:topLinePunct w:val="0"/>
        <w:autoSpaceDE/>
        <w:autoSpaceDN/>
        <w:bidi w:val="0"/>
        <w:adjustRightInd/>
        <w:snapToGrid/>
        <w:spacing w:line="560" w:lineRule="exact"/>
        <w:ind w:left="0" w:leftChars="0" w:firstLine="596" w:firstLineChars="200"/>
        <w:textAlignment w:val="auto"/>
        <w:rPr>
          <w:rFonts w:hint="default"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　</w:t>
      </w:r>
    </w:p>
    <w:p w14:paraId="2E926D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14:paraId="6D41A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511B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FFCC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3A50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1C812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70F85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E16C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F599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3CE3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0D34B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78144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3C6A0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368"/>
        <w:gridCol w:w="703"/>
        <w:gridCol w:w="1083"/>
        <w:gridCol w:w="798"/>
        <w:gridCol w:w="1083"/>
        <w:gridCol w:w="988"/>
        <w:gridCol w:w="1368"/>
        <w:gridCol w:w="976"/>
      </w:tblGrid>
      <w:tr w14:paraId="0E8C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975" w:type="dxa"/>
            <w:gridSpan w:val="9"/>
            <w:tcBorders>
              <w:top w:val="nil"/>
              <w:left w:val="nil"/>
              <w:bottom w:val="nil"/>
              <w:right w:val="nil"/>
            </w:tcBorders>
            <w:shd w:val="clear" w:color="auto" w:fill="auto"/>
            <w:noWrap/>
            <w:vAlign w:val="center"/>
          </w:tcPr>
          <w:p w14:paraId="18A26A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第七师地下水超采区域禁采区划分面积统计</w:t>
            </w:r>
          </w:p>
          <w:p w14:paraId="2ABA739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单位：km</w:t>
            </w:r>
            <w:r>
              <w:rPr>
                <w:rStyle w:val="8"/>
                <w:rFonts w:hint="eastAsia" w:ascii="仿宋_GB2312" w:hAnsi="仿宋_GB2312" w:eastAsia="仿宋_GB2312" w:cs="仿宋_GB2312"/>
                <w:snapToGrid w:val="0"/>
                <w:color w:val="000000"/>
                <w:sz w:val="32"/>
                <w:szCs w:val="32"/>
                <w:lang w:val="en-US" w:eastAsia="zh-CN" w:bidi="ar"/>
              </w:rPr>
              <w:t>2</w:t>
            </w:r>
          </w:p>
        </w:tc>
      </w:tr>
      <w:tr w14:paraId="3BA7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4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序号</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3E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单位</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40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禁采面积</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5E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限采面积</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7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超采面积</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4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非超采区面积</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E8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辖区面积</w:t>
            </w:r>
          </w:p>
        </w:tc>
      </w:tr>
      <w:tr w14:paraId="0031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6BB5">
            <w:pPr>
              <w:jc w:val="center"/>
              <w:rPr>
                <w:rFonts w:hint="eastAsia" w:ascii="仿宋_GB2312" w:hAnsi="仿宋_GB2312" w:eastAsia="仿宋_GB2312" w:cs="仿宋_GB2312"/>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226D">
            <w:pPr>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E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面积</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9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编号</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A6F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面积</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9CC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编号</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437D">
            <w:pPr>
              <w:jc w:val="center"/>
              <w:rPr>
                <w:rFonts w:hint="eastAsia" w:ascii="仿宋_GB2312" w:hAnsi="仿宋_GB2312" w:eastAsia="仿宋_GB2312" w:cs="仿宋_GB2312"/>
                <w:i w:val="0"/>
                <w:iCs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ED61">
            <w:pPr>
              <w:jc w:val="center"/>
              <w:rPr>
                <w:rFonts w:hint="eastAsia" w:ascii="仿宋_GB2312" w:hAnsi="仿宋_GB2312" w:eastAsia="仿宋_GB2312" w:cs="仿宋_GB2312"/>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4954">
            <w:pPr>
              <w:jc w:val="center"/>
              <w:rPr>
                <w:rFonts w:hint="eastAsia" w:ascii="仿宋_GB2312" w:hAnsi="仿宋_GB2312" w:eastAsia="仿宋_GB2312" w:cs="仿宋_GB2312"/>
                <w:i w:val="0"/>
                <w:iCs w:val="0"/>
                <w:color w:val="000000"/>
                <w:sz w:val="18"/>
                <w:szCs w:val="18"/>
                <w:u w:val="none"/>
              </w:rPr>
            </w:pPr>
          </w:p>
        </w:tc>
      </w:tr>
      <w:tr w14:paraId="74CE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59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EA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胡杨河市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B5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14.38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7B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660700100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47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664.86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7B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660700200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28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679.24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FD2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46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679.24</w:t>
            </w:r>
          </w:p>
        </w:tc>
      </w:tr>
      <w:tr w14:paraId="5F16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5D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B5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一二三团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15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2.98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8D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660701101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F3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227.78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3D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660701201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8E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230.76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97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8C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230.76</w:t>
            </w:r>
          </w:p>
        </w:tc>
      </w:tr>
      <w:tr w14:paraId="665C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0D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B4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一二四团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88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4D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660702102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3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306.74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B4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660702202</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9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306.74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E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201.17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BC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507.91</w:t>
            </w:r>
          </w:p>
        </w:tc>
      </w:tr>
      <w:tr w14:paraId="6937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1E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90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一二五团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5B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2.27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87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660703103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2F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383.00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F2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660703203</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ED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385.27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11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47.15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EF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432.42</w:t>
            </w:r>
          </w:p>
        </w:tc>
      </w:tr>
      <w:tr w14:paraId="53E0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8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0D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一二六团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FB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1.78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4D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660704104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07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177.34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9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660704204</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8E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179.12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EF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1F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179.12</w:t>
            </w:r>
          </w:p>
        </w:tc>
      </w:tr>
      <w:tr w14:paraId="3FCE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7A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83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一二七团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90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2.34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56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660705105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03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166.80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92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660705205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22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169.14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74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D8B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169.14</w:t>
            </w:r>
          </w:p>
        </w:tc>
      </w:tr>
      <w:tr w14:paraId="4878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E1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E7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一二八团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7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1.25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61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660706106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B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148.61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73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660706206</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9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149.86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FB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D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149.86</w:t>
            </w:r>
          </w:p>
        </w:tc>
      </w:tr>
      <w:tr w14:paraId="7DB4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FC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89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一二九团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8F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2.72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D5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660707107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683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120.80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5F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660707207</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DE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123.52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2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32.44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468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155.96</w:t>
            </w:r>
          </w:p>
        </w:tc>
      </w:tr>
      <w:tr w14:paraId="6630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5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0C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一三零团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45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90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660708108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4D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149.72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3B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660708208</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A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149.72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58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19.23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4B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168.95</w:t>
            </w:r>
          </w:p>
        </w:tc>
      </w:tr>
      <w:tr w14:paraId="02B1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42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2C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一三一团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C08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20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660709109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D4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188.08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48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660709209</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C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188.08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1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137.27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9A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325.35</w:t>
            </w:r>
          </w:p>
        </w:tc>
      </w:tr>
      <w:tr w14:paraId="4E6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55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D5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奎东农场</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4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C1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660710110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55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39.99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1A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660710210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FD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39.99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EC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57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39.99</w:t>
            </w:r>
          </w:p>
        </w:tc>
      </w:tr>
      <w:tr w14:paraId="4489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8E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51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一三七团</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B1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DA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660711111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40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BD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660711211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5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81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589.68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57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589.68</w:t>
            </w:r>
          </w:p>
        </w:tc>
      </w:tr>
      <w:tr w14:paraId="5A1F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9D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BE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奎管处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C3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14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660713112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45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65.28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27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660712212</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99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65.28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2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81.15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AF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146.43</w:t>
            </w:r>
          </w:p>
        </w:tc>
      </w:tr>
      <w:tr w14:paraId="7411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54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4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胡杨河经开区</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57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19.27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4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660712113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36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0.66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5E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660713213</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9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19.93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76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11.90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92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31.83</w:t>
            </w:r>
          </w:p>
        </w:tc>
      </w:tr>
      <w:tr w14:paraId="59FA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90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32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天北经开区</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E2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29.47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4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660713114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EC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46.88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12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660714214</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8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76.35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9C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0.00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5D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76.35</w:t>
            </w:r>
          </w:p>
        </w:tc>
      </w:tr>
      <w:tr w14:paraId="683A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AA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合计</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F0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76.46</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C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2686.54</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CE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2763.00 </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EA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 xml:space="preserve">1119.99 </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4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3882.99</w:t>
            </w:r>
          </w:p>
        </w:tc>
      </w:tr>
    </w:tbl>
    <w:p w14:paraId="6DBA7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19951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199F7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5A0D2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2401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6C8ED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29FF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6678A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3F6B22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第七师胡杨河市地下水禁采区、限采区划分说明</w:t>
      </w:r>
    </w:p>
    <w:p w14:paraId="715C8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highlight w:val="none"/>
          <w:lang w:val="en-US" w:eastAsia="zh-CN"/>
        </w:rPr>
      </w:pPr>
    </w:p>
    <w:tbl>
      <w:tblPr>
        <w:tblStyle w:val="5"/>
        <w:tblW w:w="8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1"/>
        <w:gridCol w:w="1431"/>
        <w:gridCol w:w="1431"/>
        <w:gridCol w:w="1431"/>
        <w:gridCol w:w="1431"/>
        <w:gridCol w:w="1436"/>
      </w:tblGrid>
      <w:tr w14:paraId="05D9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91" w:type="dxa"/>
            <w:gridSpan w:val="6"/>
            <w:tcBorders>
              <w:top w:val="nil"/>
              <w:left w:val="nil"/>
              <w:bottom w:val="nil"/>
              <w:right w:val="nil"/>
            </w:tcBorders>
            <w:shd w:val="clear" w:color="auto" w:fill="auto"/>
            <w:noWrap/>
            <w:vAlign w:val="center"/>
          </w:tcPr>
          <w:p w14:paraId="005103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第七师地下水禁采区边界坐标</w:t>
            </w:r>
          </w:p>
          <w:p w14:paraId="6B5DC0E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14D2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FD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单位</w:t>
            </w: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E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坐标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8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单位</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A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坐标</w:t>
            </w:r>
          </w:p>
        </w:tc>
      </w:tr>
      <w:tr w14:paraId="272A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restart"/>
            <w:tcBorders>
              <w:top w:val="nil"/>
              <w:left w:val="single" w:color="000000" w:sz="4" w:space="0"/>
              <w:bottom w:val="single" w:color="000000" w:sz="4" w:space="0"/>
              <w:right w:val="single" w:color="000000" w:sz="4" w:space="0"/>
            </w:tcBorders>
            <w:shd w:val="clear" w:color="auto" w:fill="auto"/>
            <w:noWrap/>
            <w:vAlign w:val="center"/>
          </w:tcPr>
          <w:p w14:paraId="1256D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天北经开区南区</w:t>
            </w:r>
          </w:p>
        </w:tc>
        <w:tc>
          <w:tcPr>
            <w:tcW w:w="1431" w:type="dxa"/>
            <w:tcBorders>
              <w:top w:val="nil"/>
              <w:left w:val="single" w:color="000000" w:sz="4" w:space="0"/>
              <w:bottom w:val="single" w:color="000000" w:sz="4" w:space="0"/>
              <w:right w:val="single" w:color="000000" w:sz="4" w:space="0"/>
            </w:tcBorders>
            <w:shd w:val="clear" w:color="auto" w:fill="auto"/>
            <w:noWrap/>
            <w:vAlign w:val="center"/>
          </w:tcPr>
          <w:p w14:paraId="3FCAA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28573544.56</w:t>
            </w:r>
          </w:p>
        </w:tc>
        <w:tc>
          <w:tcPr>
            <w:tcW w:w="1431" w:type="dxa"/>
            <w:tcBorders>
              <w:top w:val="nil"/>
              <w:left w:val="single" w:color="000000" w:sz="4" w:space="0"/>
              <w:bottom w:val="single" w:color="000000" w:sz="4" w:space="0"/>
              <w:right w:val="single" w:color="000000" w:sz="4" w:space="0"/>
            </w:tcBorders>
            <w:shd w:val="clear" w:color="auto" w:fill="auto"/>
            <w:noWrap/>
            <w:vAlign w:val="center"/>
          </w:tcPr>
          <w:p w14:paraId="65766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4923321.359</w:t>
            </w:r>
          </w:p>
        </w:tc>
        <w:tc>
          <w:tcPr>
            <w:tcW w:w="1431" w:type="dxa"/>
            <w:vMerge w:val="restart"/>
            <w:tcBorders>
              <w:top w:val="nil"/>
              <w:left w:val="single" w:color="000000" w:sz="4" w:space="0"/>
              <w:bottom w:val="single" w:color="000000" w:sz="4" w:space="0"/>
              <w:right w:val="single" w:color="000000" w:sz="4" w:space="0"/>
            </w:tcBorders>
            <w:shd w:val="clear" w:color="auto" w:fill="auto"/>
            <w:noWrap/>
            <w:vAlign w:val="center"/>
          </w:tcPr>
          <w:p w14:paraId="1CC49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胡杨河市</w:t>
            </w:r>
          </w:p>
        </w:tc>
        <w:tc>
          <w:tcPr>
            <w:tcW w:w="1431" w:type="dxa"/>
            <w:tcBorders>
              <w:top w:val="nil"/>
              <w:left w:val="single" w:color="000000" w:sz="4" w:space="0"/>
              <w:bottom w:val="single" w:color="000000" w:sz="4" w:space="0"/>
              <w:right w:val="single" w:color="000000" w:sz="4" w:space="0"/>
            </w:tcBorders>
            <w:shd w:val="clear" w:color="auto" w:fill="auto"/>
            <w:noWrap/>
            <w:vAlign w:val="center"/>
          </w:tcPr>
          <w:p w14:paraId="3D07C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28566874.19</w:t>
            </w:r>
          </w:p>
        </w:tc>
        <w:tc>
          <w:tcPr>
            <w:tcW w:w="1436" w:type="dxa"/>
            <w:tcBorders>
              <w:top w:val="nil"/>
              <w:left w:val="single" w:color="000000" w:sz="4" w:space="0"/>
              <w:bottom w:val="single" w:color="000000" w:sz="4" w:space="0"/>
              <w:right w:val="single" w:color="000000" w:sz="4" w:space="0"/>
            </w:tcBorders>
            <w:shd w:val="clear" w:color="auto" w:fill="auto"/>
            <w:noWrap/>
            <w:vAlign w:val="center"/>
          </w:tcPr>
          <w:p w14:paraId="7DC3E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4951936.649</w:t>
            </w:r>
          </w:p>
        </w:tc>
      </w:tr>
      <w:tr w14:paraId="32EE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C802682">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8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28573487.7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B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4922608.382</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7047FA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3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28567483.85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C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4950187.367</w:t>
            </w:r>
          </w:p>
        </w:tc>
      </w:tr>
      <w:tr w14:paraId="4E5A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E12F7C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1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28573402.11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D1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4922609.416</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13457A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8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28564312.7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9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4950225.934</w:t>
            </w:r>
          </w:p>
        </w:tc>
      </w:tr>
      <w:tr w14:paraId="1983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0B1B0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C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28573377.3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9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4922339.416</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79409F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28562771.4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1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4954360.109</w:t>
            </w:r>
          </w:p>
        </w:tc>
      </w:tr>
      <w:tr w14:paraId="1C6A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1C1E1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9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28572979.36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B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4922356.951</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FCAA0E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2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28564643.6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8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4954454.541</w:t>
            </w:r>
          </w:p>
        </w:tc>
      </w:tr>
      <w:tr w14:paraId="7B85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CA2D28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99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28572971.09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B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4922245.931</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C1C07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28564802.8</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A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4954513.636</w:t>
            </w:r>
          </w:p>
        </w:tc>
      </w:tr>
      <w:tr w14:paraId="26D9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8F603D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B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28571141.72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8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4922379.339</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19047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C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28564584.51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B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4955012.901</w:t>
            </w:r>
          </w:p>
        </w:tc>
      </w:tr>
      <w:tr w14:paraId="414E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E28388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5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28571139.39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E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4922336.184</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3E672E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2F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28565056.02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6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4955177.101</w:t>
            </w:r>
          </w:p>
        </w:tc>
      </w:tr>
      <w:tr w14:paraId="2F16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3B87F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E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28569831.99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1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4922402.224</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F90CBC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28564946.4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B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4955470.078</w:t>
            </w:r>
          </w:p>
        </w:tc>
      </w:tr>
      <w:tr w14:paraId="5DC2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6F734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28569714.46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4B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4922096.423</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A1864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4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28565434.76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F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4955640.132</w:t>
            </w:r>
          </w:p>
        </w:tc>
      </w:tr>
      <w:tr w14:paraId="3884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D1FEB4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C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28568829.35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4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4922198.821</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D63A1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B1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28566167.7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C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4953773.58</w:t>
            </w:r>
          </w:p>
        </w:tc>
      </w:tr>
      <w:tr w14:paraId="6E62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2FBF08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28567991.12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F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4922295.798</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80AF70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9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28566399.41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7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4953174.554</w:t>
            </w:r>
          </w:p>
        </w:tc>
      </w:tr>
      <w:tr w14:paraId="5328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CD7FC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4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28567790.56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0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4922402.83</w:t>
            </w:r>
          </w:p>
        </w:tc>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0114C9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B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28566874.19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C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4951936.649</w:t>
            </w:r>
          </w:p>
        </w:tc>
      </w:tr>
      <w:tr w14:paraId="28FC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98E61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A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28567756.77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7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4922439.623</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9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一二五团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2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28540819.39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5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4960723.508</w:t>
            </w:r>
          </w:p>
        </w:tc>
      </w:tr>
      <w:tr w14:paraId="07B7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92A174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28569011.62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4925569.591</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FD1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E5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28540917.63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22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4960092.248</w:t>
            </w:r>
          </w:p>
        </w:tc>
      </w:tr>
      <w:tr w14:paraId="265E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51C0F7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2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28569131.12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4925862.706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B443">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0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28540325.97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A3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4959888.86</w:t>
            </w:r>
          </w:p>
        </w:tc>
      </w:tr>
      <w:tr w14:paraId="7053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D95E2B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28569273.63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B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4926019.82</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119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28540242.53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8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4960381.994</w:t>
            </w:r>
          </w:p>
        </w:tc>
      </w:tr>
      <w:tr w14:paraId="095E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E3078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C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28569625.03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B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4926398.484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D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B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28539739.77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D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4960292.427</w:t>
            </w:r>
          </w:p>
        </w:tc>
      </w:tr>
      <w:tr w14:paraId="14A3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7AAA7D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E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28570552.15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4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4926347.65</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77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D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28539594.37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2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4961163.35</w:t>
            </w:r>
          </w:p>
        </w:tc>
      </w:tr>
      <w:tr w14:paraId="2636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FF092B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E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28570411.33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65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4924555.613</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0F0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7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28540386.23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8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4961343.805</w:t>
            </w:r>
          </w:p>
        </w:tc>
      </w:tr>
      <w:tr w14:paraId="769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9A865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8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28573609.27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4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4924421.887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F7F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28540297.53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E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4961844.398</w:t>
            </w:r>
          </w:p>
        </w:tc>
      </w:tr>
      <w:tr w14:paraId="532C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0758AD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6E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28573594.71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8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4924025.108</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12D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0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28541511.79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F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4961939.022</w:t>
            </w:r>
          </w:p>
        </w:tc>
      </w:tr>
      <w:tr w14:paraId="37F0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197F96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28573559.15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C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4923539.838</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DC8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E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28541571.17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5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4961135.271</w:t>
            </w:r>
          </w:p>
        </w:tc>
      </w:tr>
      <w:tr w14:paraId="0967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7EA294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D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28573544.56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D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4923321.359</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BF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D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28541214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1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4961078.466</w:t>
            </w:r>
          </w:p>
        </w:tc>
      </w:tr>
      <w:tr w14:paraId="3108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A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天北经开区北区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7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28582419.27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D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4939187.56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770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2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28541005.01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9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4960752.135</w:t>
            </w:r>
          </w:p>
        </w:tc>
      </w:tr>
      <w:tr w14:paraId="47FD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CE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E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28582419.3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8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4935387.554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682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28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28540819.39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1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4960723.508</w:t>
            </w:r>
          </w:p>
        </w:tc>
      </w:tr>
      <w:tr w14:paraId="5B31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3822">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C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28578408.35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4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4935397.146</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A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一二九团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4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28562419.83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5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4969475.17</w:t>
            </w:r>
          </w:p>
        </w:tc>
      </w:tr>
      <w:tr w14:paraId="2B6D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FDD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4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28578616.9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6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4939187.544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3FB3">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B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28561898.69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4F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4971072.636</w:t>
            </w:r>
          </w:p>
        </w:tc>
      </w:tr>
      <w:tr w14:paraId="1089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7BD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28582419.27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5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4939187.56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90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7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28561978.32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8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4971070.225</w:t>
            </w:r>
          </w:p>
        </w:tc>
      </w:tr>
      <w:tr w14:paraId="0A00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8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胡杨河经开区南区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6E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28570196.77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4963817.663</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2DA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A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28564083.04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B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4970953.893</w:t>
            </w:r>
          </w:p>
        </w:tc>
      </w:tr>
      <w:tr w14:paraId="7ACA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7CB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9E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28570210.4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6E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4963235.788</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C18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0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28564042.55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C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4969992.52</w:t>
            </w:r>
          </w:p>
        </w:tc>
      </w:tr>
      <w:tr w14:paraId="448C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3E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A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28570228.95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4963169.516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549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1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28563635.32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E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4970016.709</w:t>
            </w:r>
          </w:p>
        </w:tc>
      </w:tr>
      <w:tr w14:paraId="46CB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165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C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28570263.32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7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4963100.891</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632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3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28563601.39</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E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4969414.665</w:t>
            </w:r>
          </w:p>
        </w:tc>
      </w:tr>
      <w:tr w14:paraId="334A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553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F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28570296.14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01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4963016.803</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245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8D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28562419.83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2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4969475.17</w:t>
            </w:r>
          </w:p>
        </w:tc>
      </w:tr>
      <w:tr w14:paraId="24C0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8DB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F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28570283.34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2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4962370.89</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A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一二三团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28539725.8</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36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4981044.193</w:t>
            </w:r>
          </w:p>
        </w:tc>
      </w:tr>
      <w:tr w14:paraId="6F90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641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5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28569162.42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8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4962352.261</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0D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28538706.41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E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4981043.69</w:t>
            </w:r>
          </w:p>
        </w:tc>
      </w:tr>
      <w:tr w14:paraId="4C42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2E4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1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28569129.89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4962425.357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55C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0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28538717.91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4981198.209</w:t>
            </w:r>
          </w:p>
        </w:tc>
      </w:tr>
      <w:tr w14:paraId="12F8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C56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5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28569073.73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8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4962422.322</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DA52">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0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28538671.1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4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4982065.341</w:t>
            </w:r>
          </w:p>
        </w:tc>
      </w:tr>
      <w:tr w14:paraId="1B95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6B73">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1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28568180.96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E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4962406.726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743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28538677.64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4982437.988</w:t>
            </w:r>
          </w:p>
        </w:tc>
      </w:tr>
      <w:tr w14:paraId="7089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F84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6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28568103.09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3C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4962925.97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4CA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7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28538685.65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A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4982654.841</w:t>
            </w:r>
          </w:p>
        </w:tc>
      </w:tr>
      <w:tr w14:paraId="24F9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09F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3B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28567989.72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6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4963681.942</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209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53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28538639.01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3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4982655.846</w:t>
            </w:r>
          </w:p>
        </w:tc>
      </w:tr>
      <w:tr w14:paraId="4509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104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4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28567965.99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4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4963895.424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0C3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9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28538504.45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6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4982774.005</w:t>
            </w:r>
          </w:p>
        </w:tc>
      </w:tr>
      <w:tr w14:paraId="7D93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4CB8">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F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28567732.86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96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4965490.317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53B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3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28538248.15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A4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4983004.138</w:t>
            </w:r>
          </w:p>
        </w:tc>
      </w:tr>
      <w:tr w14:paraId="589A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83C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9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28569005.76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EA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4964617.096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20A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4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28538679.86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94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4983480.759</w:t>
            </w:r>
          </w:p>
        </w:tc>
      </w:tr>
      <w:tr w14:paraId="5B86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0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胡杨河经开区北区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C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28561998.5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C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4988780.349</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E40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9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28538976.26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79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4983684.478</w:t>
            </w:r>
          </w:p>
        </w:tc>
      </w:tr>
      <w:tr w14:paraId="5CAF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4A7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B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28562135.98</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5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4988172.525</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32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0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28539377.5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E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4983409.267</w:t>
            </w:r>
          </w:p>
        </w:tc>
      </w:tr>
      <w:tr w14:paraId="6FE9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8510">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4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28561770.63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2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4987958.644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6F2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F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28540369.52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9A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4982532.336</w:t>
            </w:r>
          </w:p>
        </w:tc>
      </w:tr>
      <w:tr w14:paraId="49E0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027">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F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28560398.99</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4987189.216</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4A0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7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28540423.27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4982440.709</w:t>
            </w:r>
          </w:p>
        </w:tc>
      </w:tr>
      <w:tr w14:paraId="6D2A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742">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05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28560131.67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EC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4988355.8</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1776">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D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28539761.93</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1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4982406.844</w:t>
            </w:r>
          </w:p>
        </w:tc>
      </w:tr>
      <w:tr w14:paraId="1DFB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72A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7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28556818.08</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2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4987585.427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A82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28539725.8</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B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4981044.193</w:t>
            </w:r>
          </w:p>
        </w:tc>
      </w:tr>
      <w:tr w14:paraId="092A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63D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28556006.51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B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4992264.991</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D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一二六团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7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28522647.25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0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4993906.102</w:t>
            </w:r>
          </w:p>
        </w:tc>
      </w:tr>
      <w:tr w14:paraId="59FA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6B3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28561412.44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4989115.765</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0681">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C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28521487.32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1D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4992530.266</w:t>
            </w:r>
          </w:p>
        </w:tc>
      </w:tr>
      <w:tr w14:paraId="2A86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D1E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F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28561643.97</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5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4988981.687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135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E1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28520729.55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E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4993182.2</w:t>
            </w:r>
          </w:p>
        </w:tc>
      </w:tr>
      <w:tr w14:paraId="53AF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D99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4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28561998.5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2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4988780.349</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2475">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D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28521914.88</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07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4994549.57</w:t>
            </w:r>
          </w:p>
        </w:tc>
      </w:tr>
      <w:tr w14:paraId="07FC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7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一二七团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8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28532509.2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0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4989312.055</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98B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5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28522647.25</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5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4993906.102</w:t>
            </w:r>
          </w:p>
        </w:tc>
      </w:tr>
      <w:tr w14:paraId="615E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BFA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4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28531833.74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5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4988531.086</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C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一二八团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A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28548287.32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5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4987446.932</w:t>
            </w:r>
          </w:p>
        </w:tc>
      </w:tr>
      <w:tr w14:paraId="630E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A31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1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28530124.95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D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4989981.417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E46F">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D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28547107.57</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D5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4987315.223</w:t>
            </w:r>
          </w:p>
        </w:tc>
      </w:tr>
      <w:tr w14:paraId="33DB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8B6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7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28530841.02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7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4990768.757</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3E84">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A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28547149.66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7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4987860.314</w:t>
            </w:r>
          </w:p>
        </w:tc>
      </w:tr>
      <w:tr w14:paraId="52EA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36CC">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6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28531675.93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4990044.454</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859B">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7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28546925.82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9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4987888.889</w:t>
            </w:r>
          </w:p>
        </w:tc>
      </w:tr>
      <w:tr w14:paraId="69E4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0DBD">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B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28532008.72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D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4989751.062</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EB7A">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65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28546973.36</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A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4988273.768</w:t>
            </w:r>
          </w:p>
        </w:tc>
      </w:tr>
      <w:tr w14:paraId="33BA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A393">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9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28532015.72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E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4989744.222</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39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5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28548368.24</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1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4988440.457</w:t>
            </w:r>
          </w:p>
        </w:tc>
      </w:tr>
      <w:tr w14:paraId="2A27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EFE">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E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28532509.2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EA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4989312.055</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F579">
            <w:pPr>
              <w:jc w:val="center"/>
              <w:rPr>
                <w:rFonts w:hint="eastAsia" w:ascii="宋体" w:hAnsi="宋体" w:eastAsia="宋体" w:cs="宋体"/>
                <w:i w:val="0"/>
                <w:iCs w:val="0"/>
                <w:color w:val="000000"/>
                <w:sz w:val="16"/>
                <w:szCs w:val="16"/>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93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28548287.32</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0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4987446.932</w:t>
            </w:r>
          </w:p>
        </w:tc>
      </w:tr>
    </w:tbl>
    <w:p w14:paraId="28844A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highlight w:val="none"/>
          <w:lang w:val="en-US" w:eastAsia="zh-CN"/>
        </w:rPr>
      </w:pPr>
    </w:p>
    <w:p w14:paraId="72FC52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highlight w:val="none"/>
          <w:lang w:val="en-US" w:eastAsia="zh-CN"/>
        </w:rPr>
      </w:pPr>
    </w:p>
    <w:p w14:paraId="7FE3E9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highlight w:val="none"/>
          <w:lang w:val="en-US" w:eastAsia="zh-CN"/>
        </w:rPr>
      </w:pPr>
    </w:p>
    <w:p w14:paraId="35827F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highlight w:val="none"/>
          <w:lang w:val="en-US" w:eastAsia="zh-CN"/>
        </w:rPr>
      </w:pPr>
    </w:p>
    <w:p w14:paraId="4ADE6D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附件3</w:t>
      </w:r>
    </w:p>
    <w:p w14:paraId="7EB2F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第七师胡杨河市地下水禁采区、限采区分布示意图</w:t>
      </w:r>
    </w:p>
    <w:p w14:paraId="16F8C2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highlight w:val="none"/>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CE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5620B">
                          <w:pPr>
                            <w:pStyle w:val="2"/>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E5620B">
                    <w:pPr>
                      <w:pStyle w:val="2"/>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80D"/>
    <w:rsid w:val="00830CAE"/>
    <w:rsid w:val="00A566D5"/>
    <w:rsid w:val="017B2F92"/>
    <w:rsid w:val="01B72836"/>
    <w:rsid w:val="01E74ACC"/>
    <w:rsid w:val="022655F4"/>
    <w:rsid w:val="022E26FA"/>
    <w:rsid w:val="02551A35"/>
    <w:rsid w:val="03100052"/>
    <w:rsid w:val="03A569EC"/>
    <w:rsid w:val="03A762C0"/>
    <w:rsid w:val="03F86B1C"/>
    <w:rsid w:val="04A42800"/>
    <w:rsid w:val="04B8274F"/>
    <w:rsid w:val="04CB4231"/>
    <w:rsid w:val="05AF3B52"/>
    <w:rsid w:val="05C217CC"/>
    <w:rsid w:val="05F26F30"/>
    <w:rsid w:val="060914B4"/>
    <w:rsid w:val="064E336B"/>
    <w:rsid w:val="067D59FE"/>
    <w:rsid w:val="06DF5E77"/>
    <w:rsid w:val="07A33756"/>
    <w:rsid w:val="07A56FBB"/>
    <w:rsid w:val="081C4DA3"/>
    <w:rsid w:val="08253C58"/>
    <w:rsid w:val="0949606C"/>
    <w:rsid w:val="09907BA7"/>
    <w:rsid w:val="09A36CB4"/>
    <w:rsid w:val="09DE0562"/>
    <w:rsid w:val="0A432ABB"/>
    <w:rsid w:val="0A8045B2"/>
    <w:rsid w:val="0BAF62FB"/>
    <w:rsid w:val="0BE45BD8"/>
    <w:rsid w:val="0C4548C9"/>
    <w:rsid w:val="0C727688"/>
    <w:rsid w:val="0C873133"/>
    <w:rsid w:val="0C874EE1"/>
    <w:rsid w:val="0CA84E57"/>
    <w:rsid w:val="0CAD06C0"/>
    <w:rsid w:val="0D3F756A"/>
    <w:rsid w:val="0D843F28"/>
    <w:rsid w:val="0DDC300B"/>
    <w:rsid w:val="0E15651D"/>
    <w:rsid w:val="0E87566C"/>
    <w:rsid w:val="0EB775D4"/>
    <w:rsid w:val="0F07055B"/>
    <w:rsid w:val="0FFA00C0"/>
    <w:rsid w:val="100D394F"/>
    <w:rsid w:val="10174F5A"/>
    <w:rsid w:val="1057106E"/>
    <w:rsid w:val="109D1177"/>
    <w:rsid w:val="10C1473A"/>
    <w:rsid w:val="111927C8"/>
    <w:rsid w:val="1173012A"/>
    <w:rsid w:val="11BA18B5"/>
    <w:rsid w:val="132711CC"/>
    <w:rsid w:val="13A97E33"/>
    <w:rsid w:val="13B14F39"/>
    <w:rsid w:val="13D44784"/>
    <w:rsid w:val="13D6674E"/>
    <w:rsid w:val="13FA68E0"/>
    <w:rsid w:val="14AD5701"/>
    <w:rsid w:val="15033573"/>
    <w:rsid w:val="151E03AD"/>
    <w:rsid w:val="15B8610B"/>
    <w:rsid w:val="162163A6"/>
    <w:rsid w:val="16B15D18"/>
    <w:rsid w:val="177C760C"/>
    <w:rsid w:val="18A24E51"/>
    <w:rsid w:val="18A92683"/>
    <w:rsid w:val="19834C82"/>
    <w:rsid w:val="19B238D5"/>
    <w:rsid w:val="19FD4A34"/>
    <w:rsid w:val="1A7F6DAF"/>
    <w:rsid w:val="1B830F69"/>
    <w:rsid w:val="1BB43819"/>
    <w:rsid w:val="1BC021BE"/>
    <w:rsid w:val="1BDA4758"/>
    <w:rsid w:val="1C0227D6"/>
    <w:rsid w:val="1C0C5403"/>
    <w:rsid w:val="1C146065"/>
    <w:rsid w:val="1C3B1844"/>
    <w:rsid w:val="1C542906"/>
    <w:rsid w:val="1C5841A4"/>
    <w:rsid w:val="1D3C3AC6"/>
    <w:rsid w:val="1D594678"/>
    <w:rsid w:val="1DC064A5"/>
    <w:rsid w:val="1E3B3D7D"/>
    <w:rsid w:val="1E967206"/>
    <w:rsid w:val="1F2C36C6"/>
    <w:rsid w:val="1F9000F9"/>
    <w:rsid w:val="1FE83A91"/>
    <w:rsid w:val="1FEA15B7"/>
    <w:rsid w:val="20623843"/>
    <w:rsid w:val="20924822"/>
    <w:rsid w:val="21021380"/>
    <w:rsid w:val="214747E7"/>
    <w:rsid w:val="22E83DA8"/>
    <w:rsid w:val="23D26F32"/>
    <w:rsid w:val="25CB59E7"/>
    <w:rsid w:val="26040EF9"/>
    <w:rsid w:val="27090058"/>
    <w:rsid w:val="276F6846"/>
    <w:rsid w:val="27895B59"/>
    <w:rsid w:val="278D6323"/>
    <w:rsid w:val="28247630"/>
    <w:rsid w:val="28550131"/>
    <w:rsid w:val="28777A3E"/>
    <w:rsid w:val="29226266"/>
    <w:rsid w:val="293E7B22"/>
    <w:rsid w:val="29CE5AA6"/>
    <w:rsid w:val="29DA6B40"/>
    <w:rsid w:val="2A9C5BA4"/>
    <w:rsid w:val="2AF21C68"/>
    <w:rsid w:val="2B6C37C8"/>
    <w:rsid w:val="2D8C63A3"/>
    <w:rsid w:val="2D986AF6"/>
    <w:rsid w:val="2D9C6103"/>
    <w:rsid w:val="2E382087"/>
    <w:rsid w:val="2E8E1CA7"/>
    <w:rsid w:val="2E9D7F29"/>
    <w:rsid w:val="2FB63264"/>
    <w:rsid w:val="3086532C"/>
    <w:rsid w:val="30B33C47"/>
    <w:rsid w:val="30DC319E"/>
    <w:rsid w:val="311C32A3"/>
    <w:rsid w:val="313E1763"/>
    <w:rsid w:val="32546D64"/>
    <w:rsid w:val="327A0EC0"/>
    <w:rsid w:val="32C91500"/>
    <w:rsid w:val="33136C1F"/>
    <w:rsid w:val="33242BDA"/>
    <w:rsid w:val="33244988"/>
    <w:rsid w:val="336851BD"/>
    <w:rsid w:val="339064C2"/>
    <w:rsid w:val="33CA19D4"/>
    <w:rsid w:val="34496D9C"/>
    <w:rsid w:val="34757B91"/>
    <w:rsid w:val="34833930"/>
    <w:rsid w:val="34B65AB4"/>
    <w:rsid w:val="34CD35A1"/>
    <w:rsid w:val="351F7AFD"/>
    <w:rsid w:val="35777939"/>
    <w:rsid w:val="358931C8"/>
    <w:rsid w:val="35D97CAC"/>
    <w:rsid w:val="366A124C"/>
    <w:rsid w:val="37D22C05"/>
    <w:rsid w:val="384A4E91"/>
    <w:rsid w:val="38CF35E8"/>
    <w:rsid w:val="38DE55D9"/>
    <w:rsid w:val="3998682B"/>
    <w:rsid w:val="39AB195F"/>
    <w:rsid w:val="39CB0253"/>
    <w:rsid w:val="3A12378C"/>
    <w:rsid w:val="3A773F37"/>
    <w:rsid w:val="3A797CAF"/>
    <w:rsid w:val="3BED44B1"/>
    <w:rsid w:val="3BEE647B"/>
    <w:rsid w:val="3C2725F2"/>
    <w:rsid w:val="3CE422E9"/>
    <w:rsid w:val="3D3F6F8E"/>
    <w:rsid w:val="3D6267D9"/>
    <w:rsid w:val="3D936162"/>
    <w:rsid w:val="3E742C68"/>
    <w:rsid w:val="3F9609BC"/>
    <w:rsid w:val="40994C08"/>
    <w:rsid w:val="40BC4452"/>
    <w:rsid w:val="4191768D"/>
    <w:rsid w:val="41C156FA"/>
    <w:rsid w:val="41DD28D2"/>
    <w:rsid w:val="41E9396D"/>
    <w:rsid w:val="43943464"/>
    <w:rsid w:val="43DD12AF"/>
    <w:rsid w:val="442C5D93"/>
    <w:rsid w:val="443C52C1"/>
    <w:rsid w:val="445B21D4"/>
    <w:rsid w:val="459B31D0"/>
    <w:rsid w:val="45EF0E26"/>
    <w:rsid w:val="46130FB8"/>
    <w:rsid w:val="461940F5"/>
    <w:rsid w:val="46EE37D3"/>
    <w:rsid w:val="473C453F"/>
    <w:rsid w:val="478F0B12"/>
    <w:rsid w:val="483D056E"/>
    <w:rsid w:val="48C04CFB"/>
    <w:rsid w:val="4A3459A1"/>
    <w:rsid w:val="4A4D0811"/>
    <w:rsid w:val="4A7A7858"/>
    <w:rsid w:val="4AC6201D"/>
    <w:rsid w:val="4AC705C3"/>
    <w:rsid w:val="4B683901"/>
    <w:rsid w:val="4C194E4E"/>
    <w:rsid w:val="4C2832E3"/>
    <w:rsid w:val="4D086EF0"/>
    <w:rsid w:val="4D0E4287"/>
    <w:rsid w:val="4D2E2B7B"/>
    <w:rsid w:val="4D3B130C"/>
    <w:rsid w:val="4DBC0187"/>
    <w:rsid w:val="4DD21759"/>
    <w:rsid w:val="4DFE60AA"/>
    <w:rsid w:val="4E434405"/>
    <w:rsid w:val="4E5E2FEC"/>
    <w:rsid w:val="4EA2737D"/>
    <w:rsid w:val="4EC15329"/>
    <w:rsid w:val="4F0022F6"/>
    <w:rsid w:val="4F02606E"/>
    <w:rsid w:val="4F4405DB"/>
    <w:rsid w:val="4F457D08"/>
    <w:rsid w:val="4F6A776F"/>
    <w:rsid w:val="516923D4"/>
    <w:rsid w:val="517D5E7F"/>
    <w:rsid w:val="51A82FE2"/>
    <w:rsid w:val="5311687F"/>
    <w:rsid w:val="53123185"/>
    <w:rsid w:val="534A1D91"/>
    <w:rsid w:val="53690469"/>
    <w:rsid w:val="53C03E02"/>
    <w:rsid w:val="53E06252"/>
    <w:rsid w:val="53F87A3F"/>
    <w:rsid w:val="541D3002"/>
    <w:rsid w:val="54705828"/>
    <w:rsid w:val="55236D3E"/>
    <w:rsid w:val="55A51501"/>
    <w:rsid w:val="55AB26B3"/>
    <w:rsid w:val="56C1680E"/>
    <w:rsid w:val="570606C5"/>
    <w:rsid w:val="571E5A0F"/>
    <w:rsid w:val="573568B4"/>
    <w:rsid w:val="575E1B34"/>
    <w:rsid w:val="57727B09"/>
    <w:rsid w:val="57D91936"/>
    <w:rsid w:val="58C3686E"/>
    <w:rsid w:val="59CC3500"/>
    <w:rsid w:val="59D52141"/>
    <w:rsid w:val="59D625D1"/>
    <w:rsid w:val="5A7122F9"/>
    <w:rsid w:val="5A81078E"/>
    <w:rsid w:val="5A924D04"/>
    <w:rsid w:val="5AF30F60"/>
    <w:rsid w:val="5B4A5024"/>
    <w:rsid w:val="5B7C2D04"/>
    <w:rsid w:val="5B8B1199"/>
    <w:rsid w:val="5BD42B40"/>
    <w:rsid w:val="5BD719B1"/>
    <w:rsid w:val="5C675762"/>
    <w:rsid w:val="5C8A31FF"/>
    <w:rsid w:val="5D184CAE"/>
    <w:rsid w:val="5D246832"/>
    <w:rsid w:val="5D467A6D"/>
    <w:rsid w:val="5D850596"/>
    <w:rsid w:val="5DC42740"/>
    <w:rsid w:val="5E053485"/>
    <w:rsid w:val="5E196F30"/>
    <w:rsid w:val="5FE61094"/>
    <w:rsid w:val="5FF13CC0"/>
    <w:rsid w:val="602B6AA7"/>
    <w:rsid w:val="60A24FBB"/>
    <w:rsid w:val="61202383"/>
    <w:rsid w:val="61227EAA"/>
    <w:rsid w:val="6126799A"/>
    <w:rsid w:val="616109D2"/>
    <w:rsid w:val="618943CD"/>
    <w:rsid w:val="622814F0"/>
    <w:rsid w:val="62CD2097"/>
    <w:rsid w:val="646B7DB9"/>
    <w:rsid w:val="65293046"/>
    <w:rsid w:val="654C1999"/>
    <w:rsid w:val="65F17A91"/>
    <w:rsid w:val="67F87BB6"/>
    <w:rsid w:val="681A5D7E"/>
    <w:rsid w:val="68E63EB3"/>
    <w:rsid w:val="69026F3E"/>
    <w:rsid w:val="69643755"/>
    <w:rsid w:val="69733998"/>
    <w:rsid w:val="6AD06BC8"/>
    <w:rsid w:val="6B8005EE"/>
    <w:rsid w:val="6BD34BC2"/>
    <w:rsid w:val="6BE24E05"/>
    <w:rsid w:val="6CE626D3"/>
    <w:rsid w:val="6D413DAD"/>
    <w:rsid w:val="6DA32372"/>
    <w:rsid w:val="6DAE1443"/>
    <w:rsid w:val="6DD24A05"/>
    <w:rsid w:val="6E2E7E8E"/>
    <w:rsid w:val="6E396833"/>
    <w:rsid w:val="6F343BCA"/>
    <w:rsid w:val="708C17E3"/>
    <w:rsid w:val="70953339"/>
    <w:rsid w:val="70C1148D"/>
    <w:rsid w:val="711315BD"/>
    <w:rsid w:val="71E573FD"/>
    <w:rsid w:val="724E4A12"/>
    <w:rsid w:val="7384337B"/>
    <w:rsid w:val="73AF381F"/>
    <w:rsid w:val="73B928EF"/>
    <w:rsid w:val="74A7099A"/>
    <w:rsid w:val="74E514C2"/>
    <w:rsid w:val="75023E22"/>
    <w:rsid w:val="75243D99"/>
    <w:rsid w:val="755C3532"/>
    <w:rsid w:val="758B02BC"/>
    <w:rsid w:val="75A86778"/>
    <w:rsid w:val="75C94940"/>
    <w:rsid w:val="768452D8"/>
    <w:rsid w:val="780305DD"/>
    <w:rsid w:val="783267CC"/>
    <w:rsid w:val="785E3A65"/>
    <w:rsid w:val="796432FD"/>
    <w:rsid w:val="79986B03"/>
    <w:rsid w:val="79BD2A0E"/>
    <w:rsid w:val="7A252A8D"/>
    <w:rsid w:val="7A543372"/>
    <w:rsid w:val="7A7B0BE6"/>
    <w:rsid w:val="7AAA11E4"/>
    <w:rsid w:val="7ABD4419"/>
    <w:rsid w:val="7ACF29F8"/>
    <w:rsid w:val="7AD81390"/>
    <w:rsid w:val="7AF538AC"/>
    <w:rsid w:val="7AFD57B8"/>
    <w:rsid w:val="7B0F1047"/>
    <w:rsid w:val="7CB43C54"/>
    <w:rsid w:val="7D146DE8"/>
    <w:rsid w:val="7DCE51E9"/>
    <w:rsid w:val="7E046E5D"/>
    <w:rsid w:val="7E2B6198"/>
    <w:rsid w:val="7E6A3164"/>
    <w:rsid w:val="7EC363D0"/>
    <w:rsid w:val="7EC87E8B"/>
    <w:rsid w:val="7F5259A6"/>
    <w:rsid w:val="7F7B4EFD"/>
    <w:rsid w:val="7FE231CE"/>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2119</Words>
  <Characters>5313</Characters>
  <Lines>0</Lines>
  <Paragraphs>0</Paragraphs>
  <TotalTime>6</TotalTime>
  <ScaleCrop>false</ScaleCrop>
  <LinksUpToDate>false</LinksUpToDate>
  <CharactersWithSpaces>5374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2025-11-03T02:20:00Z</dcterms:created>
  <dc:creator>Pc</dc:creator>
  <cp:lastModifiedBy>路没有尽头</cp:lastModifiedBy>
  <cp:lastPrinted>2025-11-04T09:25:00Z</cp:lastPrinted>
  <dcterms:modified xsi:type="dcterms:W3CDTF">2025-11-10T05:27:02Z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eyJoZGlkIjoiNDkwMDVhZjgxODFiMjVlYzg3YmNiOTYzZmY5NDA0NGQiLCJ1c2VySWQiOiIzNDUwMzE4NzIifQ==</vt:lpwstr>
  </property>
  <property fmtid="{D5CDD505-2E9C-101B-9397-08002B2CF9AE}" pid="4" name="ICV">
    <vt:lpwstr>CD6A432AC4B84BDB8E569AF82B8D47BD_12</vt:lpwstr>
  </property>
</Properties>
</file>