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65E2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简体" w:cs="Times New Roman"/>
          <w:sz w:val="44"/>
          <w:szCs w:val="44"/>
          <w:lang w:val="en-US" w:eastAsia="zh-CN"/>
        </w:rPr>
      </w:pPr>
    </w:p>
    <w:p w14:paraId="4BC6D2D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第七师胡杨河市加快推进新型工业化三年</w:t>
      </w:r>
    </w:p>
    <w:p w14:paraId="628BFB7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行动方案（2025-2027年）</w:t>
      </w:r>
    </w:p>
    <w:p w14:paraId="3033298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lang w:val="en-US" w:eastAsia="zh-CN"/>
        </w:rPr>
      </w:pPr>
    </w:p>
    <w:p w14:paraId="5CA5084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z w:val="32"/>
          <w:szCs w:val="32"/>
          <w:lang w:val="en-US" w:eastAsia="zh-CN"/>
        </w:rPr>
        <w:t>为深入贯彻落实习近平总书记关于制造强国的重要论述，全面落实国家、自治区、兵团新型工业化推进大会部署要求，加快推进师市新型工业化水平，不断增强工业对经济发展的支撑作用，</w:t>
      </w:r>
      <w:r>
        <w:rPr>
          <w:rFonts w:hint="default" w:ascii="Times New Roman" w:hAnsi="Times New Roman" w:eastAsia="仿宋_GB2312" w:cs="Times New Roman"/>
          <w:spacing w:val="0"/>
          <w:sz w:val="32"/>
          <w:szCs w:val="32"/>
          <w:lang w:val="en-US" w:eastAsia="zh-CN"/>
        </w:rPr>
        <w:t>结合实际，制定本行动方案。</w:t>
      </w:r>
    </w:p>
    <w:p w14:paraId="64F7611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一、总体要求</w:t>
      </w:r>
    </w:p>
    <w:p w14:paraId="20D44F4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色社会主义思想为指导，坚持把发展经济的着力点放在实体经济上，推进新型工业化，加快建设制造强国，完整、准确、全面贯彻新发展理念，把高质量发展的要求贯穿新型工业化全过程。牢固树立“工业强师、产业兴师”的鲜明导向，以高端化、智能化、绿色化、集群化为主攻方向，聚焦“3+3”产业体系，推动主导产业升级，传统产业转型，谋划布局未来产业，全面构建特色鲜明、结构优化、链群完整、竞争力强的现代制造业体系，加快推进师市新兴工业化进程。</w:t>
      </w:r>
    </w:p>
    <w:p w14:paraId="4E738CA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二、发展目标</w:t>
      </w:r>
    </w:p>
    <w:p w14:paraId="3BDFEF2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到2027年，师市推进新型工业化取得明显成效，工业经济实现质的有效提升和量的合理增长，力争实现以下目标：</w:t>
      </w:r>
    </w:p>
    <w:p w14:paraId="28A6E67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——工业总量实现新突破。</w:t>
      </w:r>
      <w:r>
        <w:rPr>
          <w:rFonts w:hint="default" w:ascii="Times New Roman" w:hAnsi="Times New Roman" w:eastAsia="仿宋_GB2312" w:cs="Times New Roman"/>
          <w:sz w:val="32"/>
          <w:szCs w:val="32"/>
          <w:lang w:val="en-US" w:eastAsia="zh-CN"/>
        </w:rPr>
        <w:t>规模以上工业总产值突破300亿元，规上工业增加值突破70亿元，战略性新兴产业占总产值的比重达到25%以上；三年累计完成工业投资300亿元以上，其中谋划技改项目120个以上，完成投资45亿元以上。</w:t>
      </w:r>
    </w:p>
    <w:p w14:paraId="4B1D5D7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——企业培育实现新跨越。</w:t>
      </w:r>
      <w:r>
        <w:rPr>
          <w:rFonts w:hint="default" w:ascii="Times New Roman" w:hAnsi="Times New Roman" w:eastAsia="仿宋_GB2312" w:cs="Times New Roman"/>
          <w:sz w:val="32"/>
          <w:szCs w:val="32"/>
          <w:lang w:val="en-US" w:eastAsia="zh-CN"/>
        </w:rPr>
        <w:t>规模以上工业企业达到190家，三年累计新增亿元企业15家、创新型中小企业30家、专精特新中小企业20家、专精特新“小巨人”企业1家，重点培育格瑞汀申报制造业单项冠军。</w:t>
      </w:r>
    </w:p>
    <w:p w14:paraId="0A2C69B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——智改数转实现新跃升。</w:t>
      </w:r>
      <w:r>
        <w:rPr>
          <w:rFonts w:hint="default" w:ascii="Times New Roman" w:hAnsi="Times New Roman" w:eastAsia="仿宋_GB2312" w:cs="Times New Roman"/>
          <w:sz w:val="32"/>
          <w:szCs w:val="32"/>
          <w:lang w:val="en-US" w:eastAsia="zh-CN"/>
        </w:rPr>
        <w:t>数字化水平二级及以上企业50家，两化融合体系贯标企业10家，三年累计新增5G工厂5家、智能工厂5家、数字化车间6家、数字化标杆企业15家。</w:t>
      </w:r>
    </w:p>
    <w:p w14:paraId="258B86B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——绿色低碳实现新进阶。</w:t>
      </w:r>
      <w:r>
        <w:rPr>
          <w:rFonts w:hint="default" w:ascii="Times New Roman" w:hAnsi="Times New Roman" w:eastAsia="仿宋_GB2312" w:cs="Times New Roman"/>
          <w:sz w:val="32"/>
          <w:szCs w:val="32"/>
          <w:lang w:val="en-US" w:eastAsia="zh-CN"/>
        </w:rPr>
        <w:t>争创绿色工厂15家、绿色供应链3家，指导胡杨河经开区、天北经开区争创绿色园区，争创能效领跑者5家、水效领跑者4家、节水型企业15家。</w:t>
      </w:r>
    </w:p>
    <w:p w14:paraId="3837EDA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——经开区质效实现新升级。</w:t>
      </w:r>
      <w:r>
        <w:rPr>
          <w:rFonts w:hint="default" w:ascii="Times New Roman" w:hAnsi="Times New Roman" w:eastAsia="仿宋_GB2312" w:cs="Times New Roman"/>
          <w:sz w:val="32"/>
          <w:szCs w:val="32"/>
          <w:lang w:val="en-US" w:eastAsia="zh-CN"/>
        </w:rPr>
        <w:t>经开区作为工业发展主战场地位更加牢固，产业聚集度进一步提升，胡杨河经开区产值年均增速12%以上，天北经开区产值年均增速15%以上。</w:t>
      </w:r>
    </w:p>
    <w:p w14:paraId="5CD778E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三、主要措施</w:t>
      </w:r>
    </w:p>
    <w:p w14:paraId="355F6A8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（一）实施优质企业倍增行动，提升产业链式集群发展水平</w:t>
      </w:r>
    </w:p>
    <w:p w14:paraId="0DBF696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1.实施“百十亿”产业能级跃升工程。</w:t>
      </w:r>
      <w:r>
        <w:rPr>
          <w:rFonts w:hint="default" w:ascii="Times New Roman" w:hAnsi="Times New Roman" w:eastAsia="仿宋_GB2312" w:cs="Times New Roman"/>
          <w:b w:val="0"/>
          <w:bCs w:val="0"/>
          <w:sz w:val="32"/>
          <w:szCs w:val="32"/>
          <w:lang w:val="en-US" w:eastAsia="zh-CN"/>
        </w:rPr>
        <w:t>对标兵团“千百十亿”工程战略部署，构建梯度引领、集群发展的现代化企业雁阵，锻造支撑师市新型工业化的硬核力量。</w:t>
      </w:r>
      <w:r>
        <w:rPr>
          <w:rFonts w:hint="default" w:ascii="Times New Roman" w:hAnsi="Times New Roman" w:eastAsia="仿宋_GB2312" w:cs="Times New Roman"/>
          <w:b/>
          <w:bCs/>
          <w:sz w:val="32"/>
          <w:szCs w:val="32"/>
          <w:lang w:val="en-US" w:eastAsia="zh-CN"/>
        </w:rPr>
        <w:t>打造“双百亿”产业园区：</w:t>
      </w:r>
      <w:r>
        <w:rPr>
          <w:rFonts w:hint="default" w:ascii="Times New Roman" w:hAnsi="Times New Roman" w:eastAsia="仿宋_GB2312" w:cs="Times New Roman"/>
          <w:b w:val="0"/>
          <w:bCs w:val="0"/>
          <w:sz w:val="32"/>
          <w:szCs w:val="32"/>
          <w:lang w:val="en-US" w:eastAsia="zh-CN"/>
        </w:rPr>
        <w:t>胡杨河经开区</w:t>
      </w:r>
      <w:r>
        <w:rPr>
          <w:rFonts w:hint="default" w:ascii="Times New Roman" w:hAnsi="Times New Roman" w:eastAsia="仿宋_GB2312" w:cs="Times New Roman"/>
          <w:sz w:val="32"/>
          <w:szCs w:val="32"/>
          <w:lang w:val="en-US" w:eastAsia="zh-CN"/>
        </w:rPr>
        <w:t>规上工业总产值超200亿元，天北经开区规上工业总产值超100亿元</w:t>
      </w:r>
      <w:r>
        <w:rPr>
          <w:rFonts w:hint="default" w:ascii="Times New Roman" w:hAnsi="Times New Roman" w:eastAsia="仿宋_GB2312" w:cs="Times New Roman"/>
          <w:b w:val="0"/>
          <w:bCs w:val="0"/>
          <w:sz w:val="32"/>
          <w:szCs w:val="32"/>
          <w:lang w:val="en-US" w:eastAsia="zh-CN"/>
        </w:rPr>
        <w:t>，成为兵团重要经济增长极。</w:t>
      </w:r>
      <w:r>
        <w:rPr>
          <w:rFonts w:hint="default" w:ascii="Times New Roman" w:hAnsi="Times New Roman" w:eastAsia="仿宋_GB2312" w:cs="Times New Roman"/>
          <w:b/>
          <w:bCs/>
          <w:sz w:val="32"/>
          <w:szCs w:val="32"/>
          <w:lang w:val="en-US" w:eastAsia="zh-CN"/>
        </w:rPr>
        <w:t>打造“百亿级”核心产业集群：</w:t>
      </w:r>
      <w:r>
        <w:rPr>
          <w:rFonts w:hint="default" w:ascii="Times New Roman" w:hAnsi="Times New Roman" w:eastAsia="仿宋_GB2312" w:cs="Times New Roman"/>
          <w:b w:val="0"/>
          <w:bCs w:val="0"/>
          <w:sz w:val="32"/>
          <w:szCs w:val="32"/>
          <w:lang w:val="en-US" w:eastAsia="zh-CN"/>
        </w:rPr>
        <w:t>深度融入兵团绿色化工产业链，重点推进煤化工、石油化工、精细化工耦合协同与循环发展，化工产业年产值超百亿。</w:t>
      </w:r>
      <w:r>
        <w:rPr>
          <w:rFonts w:hint="default" w:ascii="Times New Roman" w:hAnsi="Times New Roman" w:eastAsia="仿宋_GB2312" w:cs="Times New Roman"/>
          <w:b/>
          <w:bCs/>
          <w:sz w:val="32"/>
          <w:szCs w:val="32"/>
          <w:lang w:val="en-US" w:eastAsia="zh-CN"/>
        </w:rPr>
        <w:t>打造“超五十亿”特色优势产业：</w:t>
      </w:r>
      <w:r>
        <w:rPr>
          <w:rFonts w:hint="default" w:ascii="Times New Roman" w:hAnsi="Times New Roman" w:eastAsia="仿宋_GB2312" w:cs="Times New Roman"/>
          <w:b w:val="0"/>
          <w:bCs w:val="0"/>
          <w:sz w:val="32"/>
          <w:szCs w:val="32"/>
          <w:lang w:val="en-US" w:eastAsia="zh-CN"/>
        </w:rPr>
        <w:t>聚焦铝基、硼基关键核心技术</w:t>
      </w:r>
      <w:r>
        <w:rPr>
          <w:rFonts w:hint="default" w:ascii="Times New Roman" w:hAnsi="Times New Roman" w:eastAsia="仿宋_GB2312" w:cs="Times New Roman"/>
          <w:sz w:val="32"/>
          <w:szCs w:val="32"/>
        </w:rPr>
        <w:t>突破</w:t>
      </w:r>
      <w:r>
        <w:rPr>
          <w:rFonts w:hint="default" w:ascii="Times New Roman" w:hAnsi="Times New Roman" w:eastAsia="仿宋_GB2312" w:cs="Times New Roman"/>
          <w:sz w:val="32"/>
          <w:szCs w:val="32"/>
          <w:lang w:val="en-US" w:eastAsia="zh-CN"/>
        </w:rPr>
        <w:t>和价值链位势提升，打造具有全国影响力的先进基础材料产业高地，两大产业年产值超50亿元；</w:t>
      </w:r>
      <w:r>
        <w:rPr>
          <w:rFonts w:hint="default" w:ascii="Times New Roman" w:hAnsi="Times New Roman" w:eastAsia="仿宋_GB2312" w:cs="Times New Roman"/>
          <w:b w:val="0"/>
          <w:bCs w:val="0"/>
          <w:sz w:val="32"/>
          <w:szCs w:val="32"/>
          <w:lang w:val="en-US" w:eastAsia="zh-CN"/>
        </w:rPr>
        <w:t>依托现有253.8万千瓦时装机容量，大力发展风电光伏，服务兵团能源结构转型战略，提升清洁能源占比，产业规模突破50亿。</w:t>
      </w:r>
      <w:r>
        <w:rPr>
          <w:rFonts w:hint="default" w:ascii="Times New Roman" w:hAnsi="Times New Roman" w:eastAsia="仿宋_GB2312" w:cs="Times New Roman"/>
          <w:b/>
          <w:bCs/>
          <w:sz w:val="32"/>
          <w:szCs w:val="32"/>
          <w:lang w:val="en-US" w:eastAsia="zh-CN"/>
        </w:rPr>
        <w:t>打造“十亿级”产业：</w:t>
      </w:r>
      <w:r>
        <w:rPr>
          <w:rFonts w:hint="default" w:ascii="Times New Roman" w:hAnsi="Times New Roman" w:eastAsia="仿宋_GB2312" w:cs="Times New Roman"/>
          <w:b w:val="0"/>
          <w:bCs w:val="0"/>
          <w:sz w:val="32"/>
          <w:szCs w:val="32"/>
          <w:lang w:val="en-US" w:eastAsia="zh-CN"/>
        </w:rPr>
        <w:t>前瞻布局生物医药与绿色农化，延伸产业链条，医药农药产业年产值超10亿元；用足用好兵团纺织服装产业政策，壮大产业规模，纺织服装产业年产值突破20亿元；深入实施“三品”战略，推动棉籽油、番茄、乳制品等生产企业向深加工和品牌化跃升，农副产品产业年产值突破40亿。</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：师市工信局、发改委、国资委、商务局，各团场，胡杨河经开区、天北经开区）</w:t>
      </w:r>
    </w:p>
    <w:p w14:paraId="2350695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2.构建经开区特色化高端产业集群体系。</w:t>
      </w:r>
      <w:r>
        <w:rPr>
          <w:rFonts w:hint="default" w:ascii="Times New Roman" w:hAnsi="Times New Roman" w:eastAsia="仿宋_GB2312" w:cs="Times New Roman"/>
          <w:b w:val="0"/>
          <w:bCs w:val="0"/>
          <w:sz w:val="32"/>
          <w:szCs w:val="32"/>
          <w:lang w:val="en-US" w:eastAsia="zh-CN"/>
        </w:rPr>
        <w:t>按照国家高新技术产业开发区、国家级经济技术开发区对开发区聚焦特色主导产业，培育先进制造业集群要求，聚焦师市“3+3”主导产业体系，强化经开区主平台功能，完善“七通一平”基础，打造具有兵团标识度和全国竞争力的产业集群高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胡杨河经开区</w:t>
      </w:r>
      <w:r>
        <w:rPr>
          <w:rFonts w:hint="default" w:ascii="Times New Roman" w:hAnsi="Times New Roman" w:eastAsia="仿宋_GB2312" w:cs="Times New Roman"/>
          <w:b w:val="0"/>
          <w:bCs w:val="0"/>
          <w:sz w:val="32"/>
          <w:szCs w:val="32"/>
          <w:lang w:val="en-US" w:eastAsia="zh-CN"/>
        </w:rPr>
        <w:t>打造兵团绿色</w:t>
      </w:r>
      <w:r>
        <w:rPr>
          <w:rFonts w:hint="default" w:ascii="Times New Roman" w:hAnsi="Times New Roman" w:eastAsia="仿宋_GB2312" w:cs="Times New Roman"/>
          <w:sz w:val="32"/>
          <w:szCs w:val="32"/>
          <w:lang w:val="en-US" w:eastAsia="zh-CN"/>
        </w:rPr>
        <w:t>化工与新材料产业基地。高端化工与耦合循环：构建“原油→芳烃/负极材料”双循环产业链，力促中田煤基乙醇项目落地，示范引领煤化工（烯烃、三聚氰胺）与石油化工深度耦合、绿色发展。生物医药与农化服务：构建“原料药→中间体→成品药”一体化链条，依托久塔锦晨羟基丙酸，引进低毒农药企业，精准服务兵团现代农业发展。先进材料创新高地：依托晶诺新能源，延伸单晶硅拉棒、切片，形成“材料-组件-应用”闭环生态；立足现有化成箔产能，加速推进腐蚀箔产业园建设，向上游高精尖领域拓展；依托2.3万吨碳化硼基础，引进防弹材料、硼纤维（航空航天）企业，全力打造国家级碳化硼生产加工与创新中心。</w:t>
      </w:r>
      <w:r>
        <w:rPr>
          <w:rFonts w:hint="default" w:ascii="Times New Roman" w:hAnsi="Times New Roman" w:eastAsia="仿宋_GB2312" w:cs="Times New Roman"/>
          <w:b/>
          <w:bCs/>
          <w:sz w:val="32"/>
          <w:szCs w:val="32"/>
          <w:lang w:val="en-US" w:eastAsia="zh-CN"/>
        </w:rPr>
        <w:t>天北经开区</w:t>
      </w:r>
      <w:r>
        <w:rPr>
          <w:rFonts w:hint="default" w:ascii="Times New Roman" w:hAnsi="Times New Roman" w:eastAsia="仿宋_GB2312" w:cs="Times New Roman"/>
          <w:b w:val="0"/>
          <w:bCs w:val="0"/>
          <w:sz w:val="32"/>
          <w:szCs w:val="32"/>
          <w:lang w:val="en-US" w:eastAsia="zh-CN"/>
        </w:rPr>
        <w:t>打造兵团电子新材料与农副产品精深加工示范区。电子新材料与元器件集群：以专项规划为引领，推进紫琅、泽津、金泽电子等电容器项目投产达效，向下游超级电容等战略元器件延伸，构建“化成箔-电容器-元器件”自主可控产业链。农副产品精深加工与品牌高地：聚焦棉籽、乳业，构建全链条循环体系，发展高端精炼深加工与小包装产品，推动产业向品牌化、高端化、绿色化全面升级。</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：师市工信局、发改委、国资委、商务局，胡杨河经开区、天北经开区）</w:t>
      </w:r>
    </w:p>
    <w:p w14:paraId="2F46959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3.深化优质企业梯度培育与创新赋能行动。</w:t>
      </w:r>
      <w:r>
        <w:rPr>
          <w:rFonts w:hint="default" w:ascii="Times New Roman" w:hAnsi="Times New Roman" w:eastAsia="仿宋_GB2312" w:cs="Times New Roman"/>
          <w:b w:val="0"/>
          <w:bCs w:val="0"/>
          <w:sz w:val="32"/>
          <w:szCs w:val="32"/>
          <w:lang w:val="en-US" w:eastAsia="zh-CN"/>
        </w:rPr>
        <w:t>全面贯彻“优质企业梯度培育”“数字化赋能专项行动”，构建“小升规→亿元企业→创新型中小企业→专精特新中小企业→专精特新‘小巨人’→单项冠军”的七级培育体系，强化中试转化关键支撑。</w:t>
      </w:r>
      <w:r>
        <w:rPr>
          <w:rFonts w:hint="default" w:ascii="Times New Roman" w:hAnsi="Times New Roman" w:eastAsia="仿宋_GB2312" w:cs="Times New Roman"/>
          <w:sz w:val="32"/>
          <w:szCs w:val="32"/>
          <w:lang w:val="en-US" w:eastAsia="zh-CN"/>
        </w:rPr>
        <w:t>到2027年累计升规企业31家；培育亿元产值企业15家以上。</w:t>
      </w:r>
      <w:r>
        <w:rPr>
          <w:rFonts w:hint="default" w:ascii="Times New Roman" w:hAnsi="Times New Roman" w:eastAsia="仿宋_GB2312" w:cs="Times New Roman"/>
          <w:b/>
          <w:bCs/>
          <w:sz w:val="32"/>
          <w:szCs w:val="32"/>
          <w:lang w:val="en-US" w:eastAsia="zh-CN"/>
        </w:rPr>
        <w:t>产业链精准培育攻坚：</w:t>
      </w:r>
      <w:r>
        <w:rPr>
          <w:rFonts w:hint="default" w:ascii="Times New Roman" w:hAnsi="Times New Roman" w:eastAsia="仿宋_GB2312" w:cs="Times New Roman"/>
          <w:sz w:val="32"/>
          <w:szCs w:val="32"/>
          <w:lang w:val="en-US" w:eastAsia="zh-CN"/>
        </w:rPr>
        <w:t>定向帮扶石油化工、精细化工、铝基、硅基、硼基、生物医药等重点产业链企业争创兵团级创新型中小企业、专精特新企业、国家专精特新“小巨人”和制造业单项冠军称号，提升产业链韧性与竞争力。</w:t>
      </w:r>
      <w:r>
        <w:rPr>
          <w:rFonts w:hint="default" w:ascii="Times New Roman" w:hAnsi="Times New Roman" w:eastAsia="仿宋_GB2312" w:cs="Times New Roman"/>
          <w:b/>
          <w:bCs/>
          <w:sz w:val="32"/>
          <w:szCs w:val="32"/>
          <w:lang w:val="en-US" w:eastAsia="zh-CN"/>
        </w:rPr>
        <w:t>推进中试转化示范平台建设：</w:t>
      </w:r>
      <w:r>
        <w:rPr>
          <w:rFonts w:hint="default" w:ascii="Times New Roman" w:hAnsi="Times New Roman" w:eastAsia="仿宋_GB2312" w:cs="Times New Roman"/>
          <w:sz w:val="32"/>
          <w:szCs w:val="32"/>
          <w:lang w:val="en-US" w:eastAsia="zh-CN"/>
        </w:rPr>
        <w:t>落实国家及兵团制造业中试平台建设导向，围绕“3+3”主导产业，力争三年内每条重点产业链建成不少于一条高水平中试线，打通“实验室→生产线”关键堵点，大幅提升创新成果转化效率与产业链现代化水平</w:t>
      </w:r>
      <w:r>
        <w:rPr>
          <w:rFonts w:hint="default" w:ascii="Times New Roman" w:hAnsi="Times New Roman" w:eastAsia="仿宋_GB2312" w:cs="Times New Roman"/>
          <w:sz w:val="32"/>
          <w:szCs w:val="32"/>
        </w:rPr>
        <w:t>。</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：师市工信局，各团场，胡杨河经开区、天北经开区）</w:t>
      </w:r>
    </w:p>
    <w:p w14:paraId="4105CDD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（二）实施制造业升级行动，提升产业创新、项目增效能力</w:t>
      </w:r>
    </w:p>
    <w:p w14:paraId="4E31589C">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强化有效投资与技改赋能支撑。</w:t>
      </w:r>
      <w:r>
        <w:rPr>
          <w:rFonts w:hint="default" w:ascii="Times New Roman" w:hAnsi="Times New Roman" w:eastAsia="仿宋_GB2312" w:cs="Times New Roman"/>
          <w:sz w:val="32"/>
          <w:szCs w:val="32"/>
          <w:lang w:val="en-US" w:eastAsia="zh-CN"/>
        </w:rPr>
        <w:t>按照国家扩大内需战略规划及企业技改导向计划，发挥企业投资主体作用，以高质量项目群驱动产业基础再造和能级跃升。</w:t>
      </w:r>
      <w:r>
        <w:rPr>
          <w:rFonts w:hint="default" w:ascii="Times New Roman" w:hAnsi="Times New Roman" w:eastAsia="仿宋_GB2312" w:cs="Times New Roman"/>
          <w:b/>
          <w:bCs/>
          <w:sz w:val="32"/>
          <w:szCs w:val="32"/>
          <w:lang w:val="en-US" w:eastAsia="zh-CN"/>
        </w:rPr>
        <w:t>构建精准动态项目库：</w:t>
      </w:r>
      <w:r>
        <w:rPr>
          <w:rFonts w:hint="default" w:ascii="Times New Roman" w:hAnsi="Times New Roman" w:eastAsia="仿宋_GB2312" w:cs="Times New Roman"/>
          <w:sz w:val="32"/>
          <w:szCs w:val="32"/>
          <w:lang w:val="en-US" w:eastAsia="zh-CN"/>
        </w:rPr>
        <w:t>分类建强工业投资、产业链协同、重大技改项目库，对亿元项目实行全生命周期精准服务，力促“四率”（履约、资金到位、开工、投产达效）全面提升。</w:t>
      </w:r>
      <w:r>
        <w:rPr>
          <w:rFonts w:hint="default" w:ascii="Times New Roman" w:hAnsi="Times New Roman" w:eastAsia="仿宋_GB2312" w:cs="Times New Roman"/>
          <w:b/>
          <w:bCs/>
          <w:sz w:val="32"/>
          <w:szCs w:val="32"/>
          <w:lang w:val="en-US" w:eastAsia="zh-CN"/>
        </w:rPr>
        <w:t>抢抓政策红利赋能升级：</w:t>
      </w:r>
      <w:r>
        <w:rPr>
          <w:rFonts w:hint="default" w:ascii="Times New Roman" w:hAnsi="Times New Roman" w:eastAsia="仿宋_GB2312" w:cs="Times New Roman"/>
          <w:sz w:val="32"/>
          <w:szCs w:val="32"/>
          <w:lang w:val="en-US" w:eastAsia="zh-CN"/>
        </w:rPr>
        <w:t>紧抓国家大规模设备更新、制造业新型技术改造城市试点重大机遇，系统谋划并全力支持企业申报高端化、智能化、绿色化技改项目，三年完成技改投资45亿元以上，累计工业投资300亿元以上，为产业发展注入强劲内生动力。</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：师市发改委、工信局、商务局、统计局，各团场，胡杨河经开区、天北经开区）</w:t>
      </w:r>
    </w:p>
    <w:p w14:paraId="5ABC2868">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5.构建产学研用深度融合的产业创新生态。</w:t>
      </w:r>
      <w:r>
        <w:rPr>
          <w:rFonts w:hint="default" w:ascii="Times New Roman" w:hAnsi="Times New Roman" w:eastAsia="仿宋_GB2312" w:cs="Times New Roman"/>
          <w:sz w:val="32"/>
          <w:szCs w:val="32"/>
          <w:lang w:val="en-US" w:eastAsia="zh-CN"/>
        </w:rPr>
        <w:t>构建产学研深度融合的产业创新生态，强化企业创新主体地位，打造多层次高能级创新载体矩阵。</w:t>
      </w:r>
      <w:r>
        <w:rPr>
          <w:rFonts w:hint="default" w:ascii="Times New Roman" w:hAnsi="Times New Roman" w:eastAsia="仿宋_GB2312" w:cs="Times New Roman"/>
          <w:b/>
          <w:bCs/>
          <w:sz w:val="32"/>
          <w:szCs w:val="32"/>
          <w:lang w:val="en-US" w:eastAsia="zh-CN"/>
        </w:rPr>
        <w:t>组建创新联合体攻坚关键核心技术：</w:t>
      </w:r>
      <w:r>
        <w:rPr>
          <w:rFonts w:hint="default" w:ascii="Times New Roman" w:hAnsi="Times New Roman" w:eastAsia="仿宋_GB2312" w:cs="Times New Roman"/>
          <w:sz w:val="32"/>
          <w:szCs w:val="32"/>
          <w:lang w:val="en-US" w:eastAsia="zh-CN"/>
        </w:rPr>
        <w:t>鼓励链主企业牵头，在农副产品加工、电子铝箔、精细化工、危废处理、机械加工等领域，协同攻关肉苁蓉保健酒、三维多孔铝箔化成、废有机醇循环利用、高产花生播种机等产业链共性技术与“卡脖子”难题。</w:t>
      </w:r>
      <w:r>
        <w:rPr>
          <w:rFonts w:hint="default" w:ascii="Times New Roman" w:hAnsi="Times New Roman" w:eastAsia="仿宋_GB2312" w:cs="Times New Roman"/>
          <w:b/>
          <w:bCs/>
          <w:sz w:val="32"/>
          <w:szCs w:val="32"/>
          <w:lang w:val="en-US" w:eastAsia="zh-CN"/>
        </w:rPr>
        <w:t>打造产业创新平台：</w:t>
      </w:r>
      <w:r>
        <w:rPr>
          <w:rFonts w:hint="default" w:ascii="Times New Roman" w:hAnsi="Times New Roman" w:eastAsia="仿宋_GB2312" w:cs="Times New Roman"/>
          <w:sz w:val="32"/>
          <w:szCs w:val="32"/>
          <w:lang w:val="en-US" w:eastAsia="zh-CN"/>
        </w:rPr>
        <w:t>全力支持链主企业创建国家技术创新中心、兵团产业创新研究院；推动骨干企业建设兵团技术创新中心、申报兵团重点实验室；引导电子铝箔及电容器企业打造兵团中试基地。强化产业链上下游企业协同，构建“基础研究-技术攻关-成果转化-产业应用”全链条创新生态圈。</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：师市科技局、发改委、工信局、国资委、商务局，各团场，胡杨河经开区、天北经开区，师直企业）</w:t>
      </w:r>
    </w:p>
    <w:p w14:paraId="0FB8EC5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6.加速创新成果产业化与规模化应用。</w:t>
      </w:r>
      <w:r>
        <w:rPr>
          <w:rFonts w:hint="default" w:ascii="Times New Roman" w:hAnsi="Times New Roman" w:eastAsia="仿宋_GB2312" w:cs="Times New Roman"/>
          <w:sz w:val="32"/>
          <w:szCs w:val="32"/>
          <w:lang w:val="en-US" w:eastAsia="zh-CN"/>
        </w:rPr>
        <w:t>加速创新成果产业化与规模化应用，完善市场导向的研发转化机制，大力发展新质生产力。</w:t>
      </w:r>
      <w:r>
        <w:rPr>
          <w:rFonts w:hint="default" w:ascii="Times New Roman" w:hAnsi="Times New Roman" w:eastAsia="仿宋_GB2312" w:cs="Times New Roman"/>
          <w:b/>
          <w:bCs/>
          <w:sz w:val="32"/>
          <w:szCs w:val="32"/>
          <w:lang w:val="en-US" w:eastAsia="zh-CN"/>
        </w:rPr>
        <w:t>推动重大成果落地生根：</w:t>
      </w:r>
      <w:r>
        <w:rPr>
          <w:rFonts w:hint="default" w:ascii="Times New Roman" w:hAnsi="Times New Roman" w:eastAsia="仿宋_GB2312" w:cs="Times New Roman"/>
          <w:sz w:val="32"/>
          <w:szCs w:val="32"/>
          <w:lang w:val="en-US" w:eastAsia="zh-CN"/>
        </w:rPr>
        <w:t>促进兵团电子材料产业创新研究院“电极箔废酸资源化利用”“低漏电长寿命电极箔研发”等标志性成果，在金泰新材料、江浩电子等企业实现产业化应用。</w:t>
      </w:r>
      <w:r>
        <w:rPr>
          <w:rFonts w:hint="default" w:ascii="Times New Roman" w:hAnsi="Times New Roman" w:eastAsia="仿宋_GB2312" w:cs="Times New Roman"/>
          <w:b/>
          <w:bCs/>
          <w:sz w:val="32"/>
          <w:szCs w:val="32"/>
          <w:lang w:val="en-US" w:eastAsia="zh-CN"/>
        </w:rPr>
        <w:t>深化产学研深度融合：</w:t>
      </w:r>
      <w:r>
        <w:rPr>
          <w:rFonts w:hint="default" w:ascii="Times New Roman" w:hAnsi="Times New Roman" w:eastAsia="仿宋_GB2312" w:cs="Times New Roman"/>
          <w:sz w:val="32"/>
          <w:szCs w:val="32"/>
          <w:lang w:val="en-US" w:eastAsia="zh-CN"/>
        </w:rPr>
        <w:t>支持东浩天成与石河子大学、中国海洋大学深化在腐蚀箔高速工艺、比容提升等前沿技术联合攻关。</w:t>
      </w:r>
      <w:r>
        <w:rPr>
          <w:rFonts w:hint="default" w:ascii="Times New Roman" w:hAnsi="Times New Roman" w:eastAsia="仿宋_GB2312" w:cs="Times New Roman"/>
          <w:b/>
          <w:bCs/>
          <w:sz w:val="32"/>
          <w:szCs w:val="32"/>
          <w:lang w:val="en-US" w:eastAsia="zh-CN"/>
        </w:rPr>
        <w:t>打造绿色智能制造标杆：</w:t>
      </w:r>
      <w:r>
        <w:rPr>
          <w:rFonts w:hint="default" w:ascii="Times New Roman" w:hAnsi="Times New Roman" w:eastAsia="仿宋_GB2312" w:cs="Times New Roman"/>
          <w:sz w:val="32"/>
          <w:szCs w:val="32"/>
          <w:lang w:val="en-US" w:eastAsia="zh-CN"/>
        </w:rPr>
        <w:t>支持化成箔企业开展化成线节能降耗技术研发与示范应用，形成可复制推广的高端制造模式，培育产业竞争新优势</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：师市科技局、工信局，各团场，胡杨河经开区、天北经开区）</w:t>
      </w:r>
    </w:p>
    <w:p w14:paraId="35E3DCA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（三）实施数字技术赋能行动，提升数实融合发展水平</w:t>
      </w:r>
    </w:p>
    <w:p w14:paraId="360148DF">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highlight w:val="none"/>
          <w:lang w:val="en-US" w:eastAsia="zh-CN"/>
        </w:rPr>
        <w:t>深化“智改数转网联”全域覆盖。</w:t>
      </w:r>
      <w:r>
        <w:rPr>
          <w:rFonts w:hint="default" w:ascii="Times New Roman" w:hAnsi="Times New Roman" w:eastAsia="仿宋_GB2312" w:cs="Times New Roman"/>
          <w:sz w:val="32"/>
          <w:szCs w:val="32"/>
          <w:lang w:val="en-US" w:eastAsia="zh-CN"/>
        </w:rPr>
        <w:t>加快推进兵团数字化转型试点城市、制造业新型技术改造城市试点工作，推动制造业全链条、全要素数字化智能化转型。</w:t>
      </w:r>
      <w:r>
        <w:rPr>
          <w:rFonts w:hint="default" w:ascii="Times New Roman" w:hAnsi="Times New Roman" w:eastAsia="仿宋_GB2312" w:cs="Times New Roman"/>
          <w:b/>
          <w:bCs/>
          <w:sz w:val="32"/>
          <w:szCs w:val="32"/>
          <w:lang w:val="en-US" w:eastAsia="zh-CN"/>
        </w:rPr>
        <w:t>明确数智转型目标：</w:t>
      </w:r>
      <w:r>
        <w:rPr>
          <w:rFonts w:hint="default" w:ascii="Times New Roman" w:hAnsi="Times New Roman" w:eastAsia="仿宋_GB2312" w:cs="Times New Roman"/>
          <w:sz w:val="32"/>
          <w:szCs w:val="32"/>
          <w:lang w:val="en-US" w:eastAsia="zh-CN"/>
        </w:rPr>
        <w:t>聚焦生产管控精益化、经营管理智能化、安全防控本质化，企业研发设计工具普及率、关键工序数控化率达到兵团领先水平。</w:t>
      </w:r>
      <w:r>
        <w:rPr>
          <w:rFonts w:hint="default" w:ascii="Times New Roman" w:hAnsi="Times New Roman" w:eastAsia="仿宋_GB2312" w:cs="Times New Roman"/>
          <w:b/>
          <w:bCs/>
          <w:sz w:val="32"/>
          <w:szCs w:val="32"/>
          <w:lang w:val="en-US" w:eastAsia="zh-CN"/>
        </w:rPr>
        <w:t>分层分类精准推进：</w:t>
      </w:r>
      <w:r>
        <w:rPr>
          <w:rFonts w:hint="default" w:ascii="Times New Roman" w:hAnsi="Times New Roman" w:eastAsia="仿宋_GB2312" w:cs="Times New Roman"/>
          <w:sz w:val="32"/>
          <w:szCs w:val="32"/>
          <w:lang w:val="en-US" w:eastAsia="zh-CN"/>
        </w:rPr>
        <w:t>支持中小企业积极开展数字化二、三级改造，夯实转型基础；推进电子铝箔企业实现ERP、MES等系统深度互联互通，率先破除数据孤岛，打造行业数据融通样板；鼓励重点危化企业应用数字孪生、先进网安防护技术，全面提升石油化工本质安全水平；指导数字化水平较高企业深化工业网络改造，规模化推广5G+工业互联网融合应用。</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：师市工信局、国资委，各团场，胡杨河经开区、天北经开区）</w:t>
      </w:r>
    </w:p>
    <w:p w14:paraId="5E8EE54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pacing w:val="0"/>
          <w:kern w:val="2"/>
          <w:sz w:val="32"/>
          <w:szCs w:val="32"/>
          <w:highlight w:val="none"/>
          <w:lang w:val="en-US" w:eastAsia="zh-CN" w:bidi="ar-SA"/>
        </w:rPr>
        <w:t>8.培育数字化转型标杆与集群范式。</w:t>
      </w:r>
      <w:r>
        <w:rPr>
          <w:rFonts w:hint="default" w:ascii="Times New Roman" w:hAnsi="Times New Roman" w:eastAsia="仿宋_GB2312" w:cs="Times New Roman"/>
          <w:sz w:val="32"/>
          <w:szCs w:val="32"/>
          <w:lang w:val="en-US" w:eastAsia="zh-CN"/>
        </w:rPr>
        <w:t>深入实施制造业数字化转型行动，打造多层次示范引领体系，树立兵团转型新标杆。</w:t>
      </w:r>
      <w:r>
        <w:rPr>
          <w:rFonts w:hint="default" w:ascii="Times New Roman" w:hAnsi="Times New Roman" w:eastAsia="仿宋_GB2312" w:cs="Times New Roman"/>
          <w:b/>
          <w:bCs/>
          <w:sz w:val="32"/>
          <w:szCs w:val="32"/>
          <w:lang w:val="en-US" w:eastAsia="zh-CN"/>
        </w:rPr>
        <w:t>争创国家级省级荣誉：</w:t>
      </w:r>
      <w:r>
        <w:rPr>
          <w:rFonts w:hint="default" w:ascii="Times New Roman" w:hAnsi="Times New Roman" w:eastAsia="仿宋_GB2312" w:cs="Times New Roman"/>
          <w:sz w:val="32"/>
          <w:szCs w:val="32"/>
          <w:lang w:val="en-US" w:eastAsia="zh-CN"/>
        </w:rPr>
        <w:t>组织开展数字化车间、智能工厂、数字化转型标杆企业、5G工厂等高水平荣誉创建。</w:t>
      </w:r>
      <w:r>
        <w:rPr>
          <w:rFonts w:hint="default" w:ascii="Times New Roman" w:hAnsi="Times New Roman" w:eastAsia="仿宋_GB2312" w:cs="Times New Roman"/>
          <w:b/>
          <w:bCs/>
          <w:sz w:val="32"/>
          <w:szCs w:val="32"/>
          <w:lang w:val="en-US" w:eastAsia="zh-CN"/>
        </w:rPr>
        <w:t>树立行业转型典范：</w:t>
      </w:r>
      <w:r>
        <w:rPr>
          <w:rFonts w:hint="default" w:ascii="Times New Roman" w:hAnsi="Times New Roman" w:eastAsia="仿宋_GB2312" w:cs="Times New Roman"/>
          <w:sz w:val="32"/>
          <w:szCs w:val="32"/>
          <w:lang w:val="en-US" w:eastAsia="zh-CN"/>
        </w:rPr>
        <w:t>支持企业围绕行业痛点强化核心环节数字化改造，积极创建具有全国影响力的行业数字化转型标杆。</w:t>
      </w:r>
      <w:r>
        <w:rPr>
          <w:rFonts w:hint="default" w:ascii="Times New Roman" w:hAnsi="Times New Roman" w:eastAsia="仿宋_GB2312" w:cs="Times New Roman"/>
          <w:b/>
          <w:bCs/>
          <w:sz w:val="32"/>
          <w:szCs w:val="32"/>
          <w:lang w:val="en-US" w:eastAsia="zh-CN"/>
        </w:rPr>
        <w:t>探索集群转型新模式：</w:t>
      </w:r>
      <w:r>
        <w:rPr>
          <w:rFonts w:hint="default" w:ascii="Times New Roman" w:hAnsi="Times New Roman" w:eastAsia="仿宋_GB2312" w:cs="Times New Roman"/>
          <w:sz w:val="32"/>
          <w:szCs w:val="32"/>
          <w:lang w:val="en-US" w:eastAsia="zh-CN"/>
        </w:rPr>
        <w:t>依托兵团电子材料产业创新研究院，打造铝基产业集群链式转型样板，促进资源高效共享与协同。</w:t>
      </w:r>
      <w:r>
        <w:rPr>
          <w:rFonts w:hint="default" w:ascii="Times New Roman" w:hAnsi="Times New Roman" w:eastAsia="仿宋_GB2312" w:cs="Times New Roman"/>
          <w:b/>
          <w:bCs/>
          <w:sz w:val="32"/>
          <w:szCs w:val="32"/>
          <w:lang w:val="en-US" w:eastAsia="zh-CN"/>
        </w:rPr>
        <w:t>建设未来工厂标杆：</w:t>
      </w:r>
      <w:r>
        <w:rPr>
          <w:rFonts w:hint="default" w:ascii="Times New Roman" w:hAnsi="Times New Roman" w:eastAsia="仿宋_GB2312" w:cs="Times New Roman"/>
          <w:sz w:val="32"/>
          <w:szCs w:val="32"/>
          <w:lang w:val="en-US" w:eastAsia="zh-CN"/>
        </w:rPr>
        <w:t>支持链主企业探索“智能制造”、“5G+工业互联网”深度融合，争创国家级智能工厂、5G工厂。</w:t>
      </w:r>
      <w:r>
        <w:rPr>
          <w:rFonts w:hint="default" w:ascii="Times New Roman" w:hAnsi="Times New Roman" w:eastAsia="仿宋_GB2312" w:cs="Times New Roman"/>
          <w:b/>
          <w:bCs/>
          <w:sz w:val="32"/>
          <w:szCs w:val="32"/>
          <w:lang w:val="en-US" w:eastAsia="zh-CN"/>
        </w:rPr>
        <w:t>强化标准规范引领：</w:t>
      </w:r>
      <w:r>
        <w:rPr>
          <w:rFonts w:hint="default" w:ascii="Times New Roman" w:hAnsi="Times New Roman" w:eastAsia="仿宋_GB2312" w:cs="Times New Roman"/>
          <w:sz w:val="32"/>
          <w:szCs w:val="32"/>
          <w:lang w:val="en-US" w:eastAsia="zh-CN"/>
        </w:rPr>
        <w:t>深入开展两化融合贯标、智能制造能力成熟度评估、网络安全分类分级，指导获批兵团5G智能工厂企业率先建成标准化体系典范。</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：师市工信局，各团场，胡杨河经开区、天北经开区）</w:t>
      </w:r>
    </w:p>
    <w:p w14:paraId="495920F8">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cs="Times New Roman"/>
        </w:rPr>
      </w:pPr>
      <w:r>
        <w:rPr>
          <w:rFonts w:hint="default" w:ascii="Times New Roman" w:hAnsi="Times New Roman" w:eastAsia="仿宋_GB2312" w:cs="Times New Roman"/>
          <w:b/>
          <w:bCs/>
          <w:sz w:val="32"/>
          <w:szCs w:val="32"/>
          <w:highlight w:val="none"/>
          <w:lang w:val="en-US" w:eastAsia="zh-CN"/>
        </w:rPr>
        <w:t>9.强化数字赋能全要素保障体系。</w:t>
      </w:r>
      <w:r>
        <w:rPr>
          <w:rFonts w:hint="default" w:ascii="Times New Roman" w:hAnsi="Times New Roman" w:eastAsia="仿宋_GB2312" w:cs="Times New Roman"/>
          <w:sz w:val="32"/>
          <w:szCs w:val="32"/>
          <w:lang w:val="en-US" w:eastAsia="zh-CN"/>
        </w:rPr>
        <w:t>构建政策、服务、人才、设施协同发力的支撑生态。</w:t>
      </w:r>
      <w:r>
        <w:rPr>
          <w:rFonts w:hint="default" w:ascii="Times New Roman" w:hAnsi="Times New Roman" w:eastAsia="仿宋_GB2312" w:cs="Times New Roman"/>
          <w:b/>
          <w:bCs/>
          <w:sz w:val="32"/>
          <w:szCs w:val="32"/>
          <w:lang w:val="en-US" w:eastAsia="zh-CN"/>
        </w:rPr>
        <w:t>政策集成与精准解读：</w:t>
      </w:r>
      <w:r>
        <w:rPr>
          <w:rFonts w:hint="default" w:ascii="Times New Roman" w:hAnsi="Times New Roman" w:eastAsia="仿宋_GB2312" w:cs="Times New Roman"/>
          <w:sz w:val="32"/>
          <w:szCs w:val="32"/>
          <w:lang w:val="en-US" w:eastAsia="zh-CN"/>
        </w:rPr>
        <w:t>用好用足兵团试点及国家设备更新政策，研究出台师市特色化配套措施，加强精准宣贯解读，形成政策叠加放大效应。</w:t>
      </w:r>
      <w:r>
        <w:rPr>
          <w:rFonts w:hint="default" w:ascii="Times New Roman" w:hAnsi="Times New Roman" w:eastAsia="仿宋_GB2312" w:cs="Times New Roman"/>
          <w:b/>
          <w:bCs/>
          <w:sz w:val="32"/>
          <w:szCs w:val="32"/>
          <w:lang w:val="en-US" w:eastAsia="zh-CN"/>
        </w:rPr>
        <w:t>培育高水平服务商梯队：</w:t>
      </w:r>
      <w:r>
        <w:rPr>
          <w:rFonts w:hint="default" w:ascii="Times New Roman" w:hAnsi="Times New Roman" w:eastAsia="仿宋_GB2312" w:cs="Times New Roman"/>
          <w:sz w:val="32"/>
          <w:szCs w:val="32"/>
          <w:lang w:val="en-US" w:eastAsia="zh-CN"/>
        </w:rPr>
        <w:t>组建不少于10家优质数字化转型服务商资源库，强化诊断评估与方案供给能力。</w:t>
      </w:r>
      <w:r>
        <w:rPr>
          <w:rFonts w:hint="default" w:ascii="Times New Roman" w:hAnsi="Times New Roman" w:eastAsia="仿宋_GB2312" w:cs="Times New Roman"/>
          <w:b/>
          <w:bCs/>
          <w:sz w:val="32"/>
          <w:szCs w:val="32"/>
          <w:lang w:val="en-US" w:eastAsia="zh-CN"/>
        </w:rPr>
        <w:t>建设复合型数字人才队伍：</w:t>
      </w:r>
      <w:r>
        <w:rPr>
          <w:rFonts w:hint="default" w:ascii="Times New Roman" w:hAnsi="Times New Roman" w:eastAsia="仿宋_GB2312" w:cs="Times New Roman"/>
          <w:sz w:val="32"/>
          <w:szCs w:val="32"/>
          <w:lang w:val="en-US" w:eastAsia="zh-CN"/>
        </w:rPr>
        <w:t>建立重点产业数字化人才培训长效机制，着力培养既懂行业又懂技术的复合型人才队伍。</w:t>
      </w:r>
      <w:r>
        <w:rPr>
          <w:rFonts w:hint="default" w:ascii="Times New Roman" w:hAnsi="Times New Roman" w:eastAsia="仿宋_GB2312" w:cs="Times New Roman"/>
          <w:b/>
          <w:bCs/>
          <w:sz w:val="32"/>
          <w:szCs w:val="32"/>
          <w:lang w:val="en-US" w:eastAsia="zh-CN"/>
        </w:rPr>
        <w:t>筑牢新一代数字基础设施：</w:t>
      </w:r>
      <w:r>
        <w:rPr>
          <w:rFonts w:hint="default" w:ascii="Times New Roman" w:hAnsi="Times New Roman" w:eastAsia="仿宋_GB2312" w:cs="Times New Roman"/>
          <w:sz w:val="32"/>
          <w:szCs w:val="32"/>
          <w:lang w:val="en-US" w:eastAsia="zh-CN"/>
        </w:rPr>
        <w:t>深化“信号升格”，全域推进团场园区5G基站建设，高标准完成胡杨河经开区、天北经开区北园区5G网络升级改造，为“5G+工业互联网”创新应用提供强大底座支撑。</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：师市工信局、政务服务和大数据局，奎屯通讯管理办公室，各团场，胡杨河经开区、天北经开区）</w:t>
      </w:r>
    </w:p>
    <w:p w14:paraId="4E46895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（四）实施绿色发展提质行动，加快构建低碳循环发展体系</w:t>
      </w:r>
    </w:p>
    <w:p w14:paraId="29A3C3F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10.全面推进绿色制造体系高质量建设。</w:t>
      </w:r>
      <w:r>
        <w:rPr>
          <w:rFonts w:hint="default" w:ascii="Times New Roman" w:hAnsi="Times New Roman" w:eastAsia="仿宋_GB2312" w:cs="Times New Roman"/>
          <w:sz w:val="32"/>
          <w:szCs w:val="32"/>
          <w:lang w:val="en-US" w:eastAsia="zh-CN"/>
        </w:rPr>
        <w:t>夯实制造业绿色化低碳化转型根基，服务国家“双碳”战略。</w:t>
      </w:r>
      <w:r>
        <w:rPr>
          <w:rFonts w:hint="default" w:ascii="Times New Roman" w:hAnsi="Times New Roman" w:eastAsia="仿宋_GB2312" w:cs="Times New Roman"/>
          <w:b/>
          <w:bCs/>
          <w:sz w:val="32"/>
          <w:szCs w:val="32"/>
          <w:lang w:val="en-US" w:eastAsia="zh-CN"/>
        </w:rPr>
        <w:t>目标引领品质提升：</w:t>
      </w:r>
      <w:r>
        <w:rPr>
          <w:rFonts w:hint="default" w:ascii="Times New Roman" w:hAnsi="Times New Roman" w:eastAsia="仿宋_GB2312" w:cs="Times New Roman"/>
          <w:sz w:val="32"/>
          <w:szCs w:val="32"/>
          <w:lang w:val="en-US" w:eastAsia="zh-CN"/>
        </w:rPr>
        <w:t>力争2027年，成功创建兵团及以上绿色工厂15家、绿色供应链企业3家，树立绿色制造兵团标杆。</w:t>
      </w:r>
      <w:r>
        <w:rPr>
          <w:rFonts w:hint="default" w:ascii="Times New Roman" w:hAnsi="Times New Roman" w:eastAsia="仿宋_GB2312" w:cs="Times New Roman"/>
          <w:b/>
          <w:bCs/>
          <w:sz w:val="32"/>
          <w:szCs w:val="32"/>
          <w:lang w:val="en-US" w:eastAsia="zh-CN"/>
        </w:rPr>
        <w:t>打造零碳园区先行区：</w:t>
      </w:r>
      <w:r>
        <w:rPr>
          <w:rFonts w:hint="default" w:ascii="Times New Roman" w:hAnsi="Times New Roman" w:eastAsia="仿宋_GB2312" w:cs="Times New Roman"/>
          <w:sz w:val="32"/>
          <w:szCs w:val="32"/>
          <w:lang w:val="en-US" w:eastAsia="zh-CN"/>
        </w:rPr>
        <w:t>全力推动胡杨河经开区、天北经开区创建绿色工业园区，并率先探索实践向零碳园区升级的兵团路径。</w:t>
      </w:r>
      <w:r>
        <w:rPr>
          <w:rFonts w:hint="default" w:ascii="Times New Roman" w:hAnsi="Times New Roman" w:eastAsia="仿宋_GB2312" w:cs="Times New Roman"/>
          <w:b/>
          <w:bCs/>
          <w:sz w:val="32"/>
          <w:szCs w:val="32"/>
          <w:lang w:val="en-US" w:eastAsia="zh-CN"/>
        </w:rPr>
        <w:t>形成绿色规模效应：</w:t>
      </w:r>
      <w:r>
        <w:rPr>
          <w:rFonts w:hint="default" w:ascii="Times New Roman" w:hAnsi="Times New Roman" w:eastAsia="仿宋_GB2312" w:cs="Times New Roman"/>
          <w:sz w:val="32"/>
          <w:szCs w:val="32"/>
          <w:lang w:val="en-US" w:eastAsia="zh-CN"/>
        </w:rPr>
        <w:t>确保师市绿色工厂产值占制造业产值比重稳步提升。</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：师市工信局、生态环境局、商务局，各团场，胡杨河经开区、天北经开区）</w:t>
      </w:r>
    </w:p>
    <w:p w14:paraId="0DBF136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11.加快重点产业全链条绿色低碳转型。</w:t>
      </w:r>
      <w:r>
        <w:rPr>
          <w:rFonts w:hint="default" w:ascii="Times New Roman" w:hAnsi="Times New Roman" w:eastAsia="仿宋_GB2312" w:cs="Times New Roman"/>
          <w:sz w:val="32"/>
          <w:szCs w:val="32"/>
          <w:lang w:val="en-US" w:eastAsia="zh-CN"/>
        </w:rPr>
        <w:t>严控增量、优化存量、深挖潜力，提升发展含绿量。</w:t>
      </w:r>
      <w:r>
        <w:rPr>
          <w:rFonts w:hint="default" w:ascii="Times New Roman" w:hAnsi="Times New Roman" w:eastAsia="仿宋_GB2312" w:cs="Times New Roman"/>
          <w:b/>
          <w:bCs/>
          <w:sz w:val="32"/>
          <w:szCs w:val="32"/>
          <w:lang w:val="en-US" w:eastAsia="zh-CN"/>
        </w:rPr>
        <w:t>强化源头绿色准入：</w:t>
      </w:r>
      <w:r>
        <w:rPr>
          <w:rFonts w:hint="default" w:ascii="Times New Roman" w:hAnsi="Times New Roman" w:eastAsia="仿宋_GB2312" w:cs="Times New Roman"/>
          <w:sz w:val="32"/>
          <w:szCs w:val="32"/>
          <w:lang w:val="en-US" w:eastAsia="zh-CN"/>
        </w:rPr>
        <w:t>坚决把住高耗能、高排放、低水平项目准入关，新建、改建、扩建“两高”项目能效必须达到国内先进水平。</w:t>
      </w:r>
      <w:r>
        <w:rPr>
          <w:rFonts w:hint="default" w:ascii="Times New Roman" w:hAnsi="Times New Roman" w:eastAsia="仿宋_GB2312" w:cs="Times New Roman"/>
          <w:b/>
          <w:bCs/>
          <w:sz w:val="32"/>
          <w:szCs w:val="32"/>
          <w:lang w:val="en-US" w:eastAsia="zh-CN"/>
        </w:rPr>
        <w:t>优化能源结构降碳：</w:t>
      </w:r>
      <w:r>
        <w:rPr>
          <w:rFonts w:hint="default" w:ascii="Times New Roman" w:hAnsi="Times New Roman" w:eastAsia="仿宋_GB2312" w:cs="Times New Roman"/>
          <w:sz w:val="32"/>
          <w:szCs w:val="32"/>
          <w:lang w:val="en-US" w:eastAsia="zh-CN"/>
        </w:rPr>
        <w:t>大力推进燃料煤减量替代，显著提高绿电消费比重，鼓励企业、园区优先全额使用清洁能源。</w:t>
      </w:r>
      <w:r>
        <w:rPr>
          <w:rFonts w:hint="default" w:ascii="Times New Roman" w:hAnsi="Times New Roman" w:eastAsia="仿宋_GB2312" w:cs="Times New Roman"/>
          <w:b/>
          <w:bCs/>
          <w:sz w:val="32"/>
          <w:szCs w:val="32"/>
          <w:lang w:val="en-US" w:eastAsia="zh-CN"/>
        </w:rPr>
        <w:t>深挖技术节能潜力：</w:t>
      </w:r>
      <w:r>
        <w:rPr>
          <w:rFonts w:hint="default" w:ascii="Times New Roman" w:hAnsi="Times New Roman" w:eastAsia="仿宋_GB2312" w:cs="Times New Roman"/>
          <w:sz w:val="32"/>
          <w:szCs w:val="32"/>
          <w:lang w:val="en-US" w:eastAsia="zh-CN"/>
        </w:rPr>
        <w:t>对重点用能企业主要工艺、设备开展全覆盖节能监察与诊断，强力推动工业锅炉、电机、变压器、泵等关键用能设备更新换代。</w:t>
      </w:r>
      <w:r>
        <w:rPr>
          <w:rFonts w:hint="default" w:ascii="Times New Roman" w:hAnsi="Times New Roman" w:eastAsia="仿宋_GB2312" w:cs="Times New Roman"/>
          <w:b/>
          <w:bCs/>
          <w:sz w:val="32"/>
          <w:szCs w:val="32"/>
          <w:lang w:val="en-US" w:eastAsia="zh-CN"/>
        </w:rPr>
        <w:t>树立能效水效领跑标杆：</w:t>
      </w:r>
      <w:r>
        <w:rPr>
          <w:rFonts w:hint="default" w:ascii="Times New Roman" w:hAnsi="Times New Roman" w:eastAsia="仿宋_GB2312" w:cs="Times New Roman"/>
          <w:sz w:val="32"/>
          <w:szCs w:val="32"/>
          <w:lang w:val="en-US" w:eastAsia="zh-CN"/>
        </w:rPr>
        <w:t>积极培育企业争创国家及兵团能效“领跑者”、水效“领跑者”，发挥标杆引领作用。</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：师市工信局、生态环境局，各团场，胡杨河经开区、天北经开区）</w:t>
      </w:r>
    </w:p>
    <w:p w14:paraId="4186776A">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12.推动数字化绿色化深度融合协同。</w:t>
      </w:r>
      <w:r>
        <w:rPr>
          <w:rFonts w:hint="default" w:ascii="Times New Roman" w:hAnsi="Times New Roman" w:eastAsia="仿宋_GB2312" w:cs="Times New Roman"/>
          <w:sz w:val="32"/>
          <w:szCs w:val="32"/>
          <w:lang w:val="en-US" w:eastAsia="zh-CN"/>
        </w:rPr>
        <w:t>以数赋绿、以绿促数，培育绿色发展新动能。</w:t>
      </w:r>
      <w:r>
        <w:rPr>
          <w:rFonts w:hint="default" w:ascii="Times New Roman" w:hAnsi="Times New Roman" w:eastAsia="仿宋_GB2312" w:cs="Times New Roman"/>
          <w:b/>
          <w:bCs/>
          <w:sz w:val="32"/>
          <w:szCs w:val="32"/>
          <w:lang w:val="en-US" w:eastAsia="zh-CN"/>
        </w:rPr>
        <w:t>技术融合驱动绿色升级：</w:t>
      </w:r>
      <w:r>
        <w:rPr>
          <w:rFonts w:hint="default" w:ascii="Times New Roman" w:hAnsi="Times New Roman" w:eastAsia="仿宋_GB2312" w:cs="Times New Roman"/>
          <w:sz w:val="32"/>
          <w:szCs w:val="32"/>
          <w:lang w:val="en-US" w:eastAsia="zh-CN"/>
        </w:rPr>
        <w:t>深化应用工业互联网、云计算、AI、5G等新一代信息技术，对石化化工、新材料、纺织等行业工艺流程和设备进行系统性绿色低碳改造；实施数字化赋能绿色发展专项行动，通过设备更新换代实现效率提升、能耗下降、排放减少。</w:t>
      </w:r>
      <w:r>
        <w:rPr>
          <w:rFonts w:hint="default" w:ascii="Times New Roman" w:hAnsi="Times New Roman" w:eastAsia="仿宋_GB2312" w:cs="Times New Roman"/>
          <w:b/>
          <w:bCs/>
          <w:sz w:val="32"/>
          <w:szCs w:val="32"/>
          <w:lang w:val="en-US" w:eastAsia="zh-CN"/>
        </w:rPr>
        <w:t>布局绿色低碳未来产业：</w:t>
      </w:r>
      <w:r>
        <w:rPr>
          <w:rFonts w:hint="default" w:ascii="Times New Roman" w:hAnsi="Times New Roman" w:eastAsia="仿宋_GB2312" w:cs="Times New Roman"/>
          <w:sz w:val="32"/>
          <w:szCs w:val="32"/>
          <w:lang w:val="en-US" w:eastAsia="zh-CN"/>
        </w:rPr>
        <w:t>瞄准氢能、新能源电池、高端装备等赛道，谋划产业新突破，强化煤电、化工、石化等行业碳排放控制，鼓励行业龙头企业输出可复制推广的减碳技术方案与经验，贡献兵团智慧。</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：师市工信局、水利局，各团场，胡杨河经开区、天北经开区）</w:t>
      </w:r>
    </w:p>
    <w:p w14:paraId="4BD18DA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（五）优化政策保障措施，营造良好发展环境</w:t>
      </w:r>
    </w:p>
    <w:p w14:paraId="5C5F9A79">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13.精准高效推动惠企政策直达快享。</w:t>
      </w:r>
      <w:r>
        <w:rPr>
          <w:rFonts w:hint="default" w:ascii="Times New Roman" w:hAnsi="Times New Roman" w:eastAsia="仿宋_GB2312" w:cs="Times New Roman"/>
          <w:sz w:val="32"/>
          <w:szCs w:val="32"/>
          <w:lang w:val="en-US" w:eastAsia="zh-CN"/>
        </w:rPr>
        <w:t>打通政策落地“最后一米”，激发市场主体活力。</w:t>
      </w:r>
      <w:r>
        <w:rPr>
          <w:rFonts w:hint="default" w:ascii="Times New Roman" w:hAnsi="Times New Roman" w:eastAsia="仿宋_GB2312" w:cs="Times New Roman"/>
          <w:b/>
          <w:bCs/>
          <w:sz w:val="32"/>
          <w:szCs w:val="32"/>
          <w:lang w:val="en-US" w:eastAsia="zh-CN"/>
        </w:rPr>
        <w:t>构建全方位政策宣贯网络：</w:t>
      </w:r>
      <w:r>
        <w:rPr>
          <w:rFonts w:hint="default" w:ascii="Times New Roman" w:hAnsi="Times New Roman" w:eastAsia="仿宋_GB2312" w:cs="Times New Roman"/>
          <w:sz w:val="32"/>
          <w:szCs w:val="32"/>
          <w:lang w:val="en-US" w:eastAsia="zh-CN"/>
        </w:rPr>
        <w:t>全面梳理集成国家、自治区、兵团、师市惠企政策，创新运用新媒体、精准推送等手段，确保政策应知尽知。</w:t>
      </w:r>
      <w:r>
        <w:rPr>
          <w:rFonts w:hint="default" w:ascii="Times New Roman" w:hAnsi="Times New Roman" w:eastAsia="仿宋_GB2312" w:cs="Times New Roman"/>
          <w:b/>
          <w:bCs/>
          <w:sz w:val="32"/>
          <w:szCs w:val="32"/>
          <w:lang w:val="en-US" w:eastAsia="zh-CN"/>
        </w:rPr>
        <w:t>做好政策红利兑现：</w:t>
      </w:r>
      <w:r>
        <w:rPr>
          <w:rFonts w:hint="default" w:ascii="Times New Roman" w:hAnsi="Times New Roman" w:eastAsia="仿宋_GB2312" w:cs="Times New Roman"/>
          <w:sz w:val="32"/>
          <w:szCs w:val="32"/>
          <w:lang w:val="en-US" w:eastAsia="zh-CN"/>
        </w:rPr>
        <w:t>重点提速“兵团英才骨干和青年项目”、“工信领域揭榜挂帅项目”等“2+5”人才计划及师市“人才引进培养办法”的兑现流程，让企业及时、足额、便捷享受政策红利，增强获得感。</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：师市组织部、工信局、财政局、国资委、人社局，各团场，胡杨河经开区、天北经开区）</w:t>
      </w:r>
    </w:p>
    <w:p w14:paraId="29782C5A">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14.动态优化构建适配新型工业化的政策体系。</w:t>
      </w:r>
      <w:r>
        <w:rPr>
          <w:rFonts w:hint="default" w:ascii="Times New Roman" w:hAnsi="Times New Roman" w:eastAsia="仿宋_GB2312" w:cs="Times New Roman"/>
          <w:sz w:val="32"/>
          <w:szCs w:val="32"/>
          <w:lang w:val="en-US" w:eastAsia="zh-CN"/>
        </w:rPr>
        <w:t>提升政策供给的前瞻性、精准性、系统性。</w:t>
      </w:r>
      <w:r>
        <w:rPr>
          <w:rFonts w:hint="default" w:ascii="Times New Roman" w:hAnsi="Times New Roman" w:eastAsia="仿宋_GB2312" w:cs="Times New Roman"/>
          <w:b/>
          <w:bCs/>
          <w:sz w:val="32"/>
          <w:szCs w:val="32"/>
          <w:lang w:val="en-US" w:eastAsia="zh-CN"/>
        </w:rPr>
        <w:t>聚焦关键环节精准施策：</w:t>
      </w:r>
      <w:r>
        <w:rPr>
          <w:rFonts w:hint="default" w:ascii="Times New Roman" w:hAnsi="Times New Roman" w:eastAsia="仿宋_GB2312" w:cs="Times New Roman"/>
          <w:sz w:val="32"/>
          <w:szCs w:val="32"/>
          <w:lang w:val="en-US" w:eastAsia="zh-CN"/>
        </w:rPr>
        <w:t>紧密围绕重点产业壮大、优质企业梯度培育、技术改造升级、信息化智能化改造、节能低碳绿色化改造等核心任务，动态调整优化师市工业扶持政策。</w:t>
      </w:r>
      <w:r>
        <w:rPr>
          <w:rFonts w:hint="default" w:ascii="Times New Roman" w:hAnsi="Times New Roman" w:eastAsia="仿宋_GB2312" w:cs="Times New Roman"/>
          <w:b/>
          <w:bCs/>
          <w:sz w:val="32"/>
          <w:szCs w:val="32"/>
          <w:lang w:val="en-US" w:eastAsia="zh-CN"/>
        </w:rPr>
        <w:t>丰富完善政策工具箱：</w:t>
      </w:r>
      <w:r>
        <w:rPr>
          <w:rFonts w:hint="default" w:ascii="Times New Roman" w:hAnsi="Times New Roman" w:eastAsia="仿宋_GB2312" w:cs="Times New Roman"/>
          <w:sz w:val="32"/>
          <w:szCs w:val="32"/>
          <w:lang w:val="en-US" w:eastAsia="zh-CN"/>
        </w:rPr>
        <w:t>持续创新政策支持方式，构建靶向发力、协同配套的政策组合拳，形成有力支撑企业高质量发展的长效机制。</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：师市工信局、财政局、国资委、统计局，各团场，胡杨河经开区、天北经开区）</w:t>
      </w:r>
    </w:p>
    <w:p w14:paraId="4BD8F40D">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15.创新模式强化全周期融资保障。</w:t>
      </w:r>
      <w:r>
        <w:rPr>
          <w:rFonts w:hint="default" w:ascii="Times New Roman" w:hAnsi="Times New Roman" w:eastAsia="仿宋_GB2312" w:cs="Times New Roman"/>
          <w:sz w:val="32"/>
          <w:szCs w:val="32"/>
          <w:lang w:val="en-US" w:eastAsia="zh-CN"/>
        </w:rPr>
        <w:t>着力破解企业融资瓶颈，畅通金融血脉。</w:t>
      </w:r>
      <w:r>
        <w:rPr>
          <w:rFonts w:hint="default" w:ascii="Times New Roman" w:hAnsi="Times New Roman" w:eastAsia="仿宋_GB2312" w:cs="Times New Roman"/>
          <w:b/>
          <w:bCs/>
          <w:sz w:val="32"/>
          <w:szCs w:val="32"/>
          <w:lang w:val="en-US" w:eastAsia="zh-CN"/>
        </w:rPr>
        <w:t>降低综合融资成本：</w:t>
      </w:r>
      <w:r>
        <w:rPr>
          <w:rFonts w:hint="default" w:ascii="Times New Roman" w:hAnsi="Times New Roman" w:eastAsia="仿宋_GB2312" w:cs="Times New Roman"/>
          <w:sz w:val="32"/>
          <w:szCs w:val="32"/>
          <w:lang w:val="en-US" w:eastAsia="zh-CN"/>
        </w:rPr>
        <w:t>积极落实融资担保机构降费补助政策，切实减轻企业融资负担。</w:t>
      </w:r>
      <w:r>
        <w:rPr>
          <w:rFonts w:hint="default" w:ascii="Times New Roman" w:hAnsi="Times New Roman" w:eastAsia="仿宋_GB2312" w:cs="Times New Roman"/>
          <w:b/>
          <w:bCs/>
          <w:sz w:val="32"/>
          <w:szCs w:val="32"/>
          <w:lang w:val="en-US" w:eastAsia="zh-CN"/>
        </w:rPr>
        <w:t>深化政银担协同机制：</w:t>
      </w:r>
      <w:r>
        <w:rPr>
          <w:rFonts w:hint="default" w:ascii="Times New Roman" w:hAnsi="Times New Roman" w:eastAsia="仿宋_GB2312" w:cs="Times New Roman"/>
          <w:sz w:val="32"/>
          <w:szCs w:val="32"/>
          <w:lang w:val="en-US" w:eastAsia="zh-CN"/>
        </w:rPr>
        <w:t>持续深化政府性融资担保公司与兵团再担保公司风险共担、业务协同。</w:t>
      </w:r>
      <w:r>
        <w:rPr>
          <w:rFonts w:hint="default" w:ascii="Times New Roman" w:hAnsi="Times New Roman" w:eastAsia="仿宋_GB2312" w:cs="Times New Roman"/>
          <w:b/>
          <w:bCs/>
          <w:sz w:val="32"/>
          <w:szCs w:val="32"/>
          <w:lang w:val="en-US" w:eastAsia="zh-CN"/>
        </w:rPr>
        <w:t>搭建高效融资对接平台：</w:t>
      </w:r>
      <w:r>
        <w:rPr>
          <w:rFonts w:hint="default" w:ascii="Times New Roman" w:hAnsi="Times New Roman" w:eastAsia="仿宋_GB2312" w:cs="Times New Roman"/>
          <w:sz w:val="32"/>
          <w:szCs w:val="32"/>
          <w:lang w:val="en-US" w:eastAsia="zh-CN"/>
        </w:rPr>
        <w:t>定期高质量召开“政银企”座谈会，促进融资需求精准对接与高效满足，有效缓解“融资难、融资贵”问题。</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kern w:val="2"/>
          <w:sz w:val="32"/>
          <w:szCs w:val="32"/>
          <w:lang w:val="en-US" w:eastAsia="zh-CN" w:bidi="ar-SA"/>
        </w:rPr>
        <w:t>：师市财政局、工信局，各团场，胡杨河经开区、天北经开区）</w:t>
      </w:r>
    </w:p>
    <w:p w14:paraId="4FAC7E52">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sz w:val="32"/>
          <w:szCs w:val="32"/>
          <w:lang w:val="en-US" w:eastAsia="zh-CN"/>
        </w:rPr>
      </w:pPr>
    </w:p>
    <w:p w14:paraId="1ED3CC0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sz w:val="32"/>
          <w:szCs w:val="32"/>
          <w:lang w:val="en-US" w:eastAsia="zh-CN"/>
        </w:rPr>
      </w:pPr>
    </w:p>
    <w:p w14:paraId="02BFCF7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sz w:val="32"/>
          <w:szCs w:val="32"/>
          <w:lang w:val="en-US" w:eastAsia="zh-CN"/>
        </w:rPr>
      </w:pPr>
    </w:p>
    <w:p w14:paraId="0CD5AD3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sz w:val="32"/>
          <w:szCs w:val="32"/>
          <w:lang w:val="en-US" w:eastAsia="zh-CN"/>
        </w:rPr>
      </w:pPr>
    </w:p>
    <w:p w14:paraId="0DDD276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sz w:val="32"/>
          <w:szCs w:val="32"/>
          <w:lang w:val="en-US" w:eastAsia="zh-CN"/>
        </w:rPr>
      </w:pPr>
    </w:p>
    <w:p w14:paraId="24AAE47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sz w:val="32"/>
          <w:szCs w:val="32"/>
          <w:lang w:val="en-US" w:eastAsia="zh-CN"/>
        </w:rPr>
      </w:pPr>
    </w:p>
    <w:p w14:paraId="4FA7882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682D77D2">
      <w:pPr>
        <w:spacing w:line="600" w:lineRule="exact"/>
        <w:jc w:val="center"/>
        <w:rPr>
          <w:rFonts w:hint="default" w:ascii="Times New Roman" w:hAnsi="Times New Roman" w:eastAsia="方正小标宋简体" w:cs="Times New Roman"/>
          <w:sz w:val="44"/>
          <w:szCs w:val="44"/>
          <w:highlight w:val="none"/>
        </w:rPr>
      </w:pPr>
    </w:p>
    <w:p w14:paraId="2C1641E5">
      <w:pPr>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第七师胡杨河市加快推进新型工业化</w:t>
      </w:r>
    </w:p>
    <w:p w14:paraId="55F161C9">
      <w:pPr>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发展的</w:t>
      </w:r>
      <w:r>
        <w:rPr>
          <w:rFonts w:hint="default" w:ascii="Times New Roman" w:hAnsi="Times New Roman" w:eastAsia="方正小标宋简体" w:cs="Times New Roman"/>
          <w:sz w:val="44"/>
          <w:szCs w:val="44"/>
          <w:highlight w:val="none"/>
          <w:lang w:val="en-US" w:eastAsia="zh-CN"/>
        </w:rPr>
        <w:t>实施办法</w:t>
      </w:r>
      <w:r>
        <w:rPr>
          <w:rFonts w:hint="default" w:ascii="Times New Roman" w:hAnsi="Times New Roman" w:eastAsia="方正小标宋简体" w:cs="Times New Roman"/>
          <w:sz w:val="44"/>
          <w:szCs w:val="44"/>
          <w:highlight w:val="none"/>
        </w:rPr>
        <w:t>（试行）</w:t>
      </w:r>
    </w:p>
    <w:p w14:paraId="46881128">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highlight w:val="none"/>
        </w:rPr>
      </w:pPr>
    </w:p>
    <w:p w14:paraId="11EB6A56">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为认真贯彻落实推进全国新型工业化大会精神，贯彻落实自治区和兵团关于推进新型工业化建设的安排部署，全面把握新发展阶段、深入贯彻新发展理念、积极融入新发展格局，鼓励和引导企业向</w:t>
      </w:r>
      <w:r>
        <w:rPr>
          <w:rFonts w:hint="default" w:ascii="Times New Roman" w:hAnsi="Times New Roman" w:eastAsia="仿宋_GB2312" w:cs="Times New Roman"/>
          <w:color w:val="000000"/>
          <w:kern w:val="0"/>
          <w:sz w:val="32"/>
          <w:szCs w:val="32"/>
          <w:highlight w:val="none"/>
          <w:shd w:val="clear" w:color="auto" w:fill="FFFFFF"/>
          <w:lang w:bidi="ar"/>
        </w:rPr>
        <w:t>高端化、智能化、绿色化方向发展，</w:t>
      </w:r>
      <w:r>
        <w:rPr>
          <w:rFonts w:hint="default" w:ascii="Times New Roman" w:hAnsi="Times New Roman" w:eastAsia="仿宋_GB2312" w:cs="Times New Roman"/>
          <w:color w:val="000000"/>
          <w:spacing w:val="6"/>
          <w:sz w:val="32"/>
          <w:szCs w:val="32"/>
          <w:highlight w:val="none"/>
        </w:rPr>
        <w:t>加快推进工业领域新旧动能转换和产业转型升级，</w:t>
      </w:r>
      <w:r>
        <w:rPr>
          <w:rFonts w:hint="default" w:ascii="Times New Roman" w:hAnsi="Times New Roman" w:eastAsia="仿宋_GB2312" w:cs="Times New Roman"/>
          <w:sz w:val="32"/>
          <w:szCs w:val="32"/>
          <w:highlight w:val="none"/>
        </w:rPr>
        <w:t>促使师市新型工业化建设不断取得新突破、新成效。现结合师市发展实际，特制定本政策。</w:t>
      </w:r>
    </w:p>
    <w:p w14:paraId="69AE7BFB">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办法</w:t>
      </w:r>
      <w:r>
        <w:rPr>
          <w:rFonts w:hint="default" w:ascii="Times New Roman" w:hAnsi="Times New Roman" w:eastAsia="黑体" w:cs="Times New Roman"/>
          <w:sz w:val="32"/>
          <w:szCs w:val="32"/>
          <w:highlight w:val="none"/>
        </w:rPr>
        <w:t>适用</w:t>
      </w:r>
      <w:r>
        <w:rPr>
          <w:rFonts w:hint="default" w:ascii="Times New Roman" w:hAnsi="Times New Roman" w:eastAsia="黑体" w:cs="Times New Roman"/>
          <w:sz w:val="32"/>
          <w:szCs w:val="32"/>
          <w:highlight w:val="none"/>
          <w:lang w:val="en-US" w:eastAsia="zh-CN"/>
        </w:rPr>
        <w:t>对象</w:t>
      </w:r>
    </w:p>
    <w:p w14:paraId="09545579">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（一）在师市辖区依法纳税且独立核算的规模以上工业企业。</w:t>
      </w:r>
    </w:p>
    <w:p w14:paraId="1830E471">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（二）在师市辖区依法纳税且独立核算的规模以上工业企业</w:t>
      </w:r>
      <w:r>
        <w:rPr>
          <w:rFonts w:hint="default" w:ascii="Times New Roman" w:hAnsi="Times New Roman" w:eastAsia="仿宋_GB2312" w:cs="Times New Roman"/>
          <w:sz w:val="32"/>
          <w:szCs w:val="32"/>
          <w:highlight w:val="none"/>
          <w:lang w:val="en-US" w:eastAsia="zh-CN"/>
        </w:rPr>
        <w:t>开展的技改项目，</w:t>
      </w:r>
      <w:r>
        <w:rPr>
          <w:rFonts w:hint="default" w:ascii="Times New Roman" w:hAnsi="Times New Roman" w:eastAsia="仿宋_GB2312" w:cs="Times New Roman"/>
          <w:sz w:val="32"/>
          <w:szCs w:val="32"/>
          <w:highlight w:val="none"/>
        </w:rPr>
        <w:t>前期手续齐全</w:t>
      </w:r>
      <w:r>
        <w:rPr>
          <w:rFonts w:hint="default" w:ascii="Times New Roman" w:hAnsi="Times New Roman" w:eastAsia="仿宋_GB2312" w:cs="Times New Roman"/>
          <w:sz w:val="32"/>
          <w:szCs w:val="32"/>
          <w:highlight w:val="none"/>
          <w:lang w:val="en-US" w:eastAsia="zh-CN"/>
        </w:rPr>
        <w:t>且</w:t>
      </w:r>
      <w:r>
        <w:rPr>
          <w:rFonts w:hint="default" w:ascii="Times New Roman" w:hAnsi="Times New Roman" w:eastAsia="仿宋_GB2312" w:cs="Times New Roman"/>
          <w:sz w:val="32"/>
          <w:szCs w:val="32"/>
          <w:highlight w:val="none"/>
        </w:rPr>
        <w:t>入固定资产</w:t>
      </w:r>
      <w:r>
        <w:rPr>
          <w:rFonts w:hint="default" w:ascii="Times New Roman" w:hAnsi="Times New Roman" w:eastAsia="仿宋_GB2312" w:cs="Times New Roman"/>
          <w:sz w:val="32"/>
          <w:szCs w:val="32"/>
          <w:highlight w:val="none"/>
          <w:lang w:val="en-US" w:eastAsia="zh-CN"/>
        </w:rPr>
        <w:t>投资</w:t>
      </w:r>
      <w:r>
        <w:rPr>
          <w:rFonts w:hint="default" w:ascii="Times New Roman" w:hAnsi="Times New Roman" w:eastAsia="仿宋_GB2312" w:cs="Times New Roman"/>
          <w:sz w:val="32"/>
          <w:szCs w:val="32"/>
          <w:highlight w:val="none"/>
        </w:rPr>
        <w:t>统计库。</w:t>
      </w:r>
    </w:p>
    <w:p w14:paraId="3A31925B">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二、奖补标准和条件</w:t>
      </w:r>
    </w:p>
    <w:p w14:paraId="6C409620">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（一）开展优质企业梯度培育计划。</w:t>
      </w:r>
      <w:r>
        <w:rPr>
          <w:rFonts w:hint="default" w:ascii="Times New Roman" w:hAnsi="Times New Roman" w:eastAsia="仿宋_GB2312" w:cs="Times New Roman"/>
          <w:sz w:val="32"/>
          <w:szCs w:val="32"/>
          <w:highlight w:val="none"/>
        </w:rPr>
        <w:t>深入实施 “小升规”“亿元企业”“创新型中小企业”“专精特新中小企业”“专精特新小巨人企业”“制造业单项冠军企业”培育计划，优选打造一批兵团级专精特新企业和创新型中小企业，争创一批国家级专精特新“小巨人”企业，打造一批龙头企业。</w:t>
      </w:r>
    </w:p>
    <w:p w14:paraId="4FB1E600">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rPr>
        <w:t xml:space="preserve">第一条  </w:t>
      </w:r>
      <w:r>
        <w:rPr>
          <w:rFonts w:hint="default" w:ascii="Times New Roman" w:hAnsi="Times New Roman" w:eastAsia="仿宋_GB2312" w:cs="Times New Roman"/>
          <w:b/>
          <w:bCs/>
          <w:sz w:val="32"/>
          <w:szCs w:val="32"/>
          <w:highlight w:val="none"/>
          <w:lang w:val="en-US" w:eastAsia="zh-CN"/>
        </w:rPr>
        <w:t>培育百十亿级企业。</w:t>
      </w:r>
    </w:p>
    <w:p w14:paraId="6CE83D39">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对首次成功申报规模以上工业企业，一次性奖励5万元；对首次升规当年营业收入5000万元以上企业，一次性奖励10万元；对首次升规当年营业收入1亿元以上企业，一次性奖励20万元。对异地转入的规模以上工业企业和其他行业转为规模以上工业企业的，按首次成功申报规模以上工业企业奖励。</w:t>
      </w:r>
    </w:p>
    <w:p w14:paraId="553C0FDA">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以2024年企业营业收入为基础，对年度营业收入首次超5000万元、1亿元、3亿元、5亿元、10亿元、20亿元、50亿元、100亿元的工业制造业企业，分别给予1万元、5万元、10万元、20万元、30万元、50万元、80万元、200万元奖励。</w:t>
      </w:r>
    </w:p>
    <w:p w14:paraId="48A6AF22">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以2024年企业营业收入为基础，企业年度营业收入在1亿元以下企业，年营业收入每增加1000万元、2000万元、3000万元以上，分别给予1万元、2万元、3万元奖励；企业年度营业收入在1亿元以上企业，年营业收入每增加5000万元，给予5万元奖励。首次奖励后，营业收入将以历史峰值为基准，超过历史最高值时，超出部分才可再次享受奖励。</w:t>
      </w:r>
    </w:p>
    <w:p w14:paraId="46C3E8C2">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对同时符合2条或2条以上奖励的企业，按“就高不重复”的原则申报。</w:t>
      </w:r>
    </w:p>
    <w:p w14:paraId="1A0077F3">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color w:val="000000"/>
          <w:sz w:val="32"/>
          <w:szCs w:val="32"/>
          <w:highlight w:val="none"/>
          <w:shd w:val="clear" w:color="auto" w:fill="FFFFFF"/>
        </w:rPr>
        <w:t>第</w:t>
      </w:r>
      <w:r>
        <w:rPr>
          <w:rFonts w:hint="default" w:ascii="Times New Roman" w:hAnsi="Times New Roman" w:eastAsia="仿宋_GB2312" w:cs="Times New Roman"/>
          <w:b/>
          <w:color w:val="000000"/>
          <w:sz w:val="32"/>
          <w:szCs w:val="32"/>
          <w:highlight w:val="none"/>
          <w:shd w:val="clear" w:color="auto" w:fill="FFFFFF"/>
          <w:lang w:val="en-US" w:eastAsia="zh-CN"/>
        </w:rPr>
        <w:t>二</w:t>
      </w:r>
      <w:r>
        <w:rPr>
          <w:rFonts w:hint="default" w:ascii="Times New Roman" w:hAnsi="Times New Roman" w:eastAsia="仿宋_GB2312" w:cs="Times New Roman"/>
          <w:b/>
          <w:color w:val="000000"/>
          <w:sz w:val="32"/>
          <w:szCs w:val="32"/>
          <w:highlight w:val="none"/>
          <w:shd w:val="clear" w:color="auto" w:fill="FFFFFF"/>
        </w:rPr>
        <w:t xml:space="preserve">条  </w:t>
      </w:r>
      <w:r>
        <w:rPr>
          <w:rFonts w:hint="default" w:ascii="Times New Roman" w:hAnsi="Times New Roman" w:eastAsia="仿宋_GB2312" w:cs="Times New Roman"/>
          <w:b/>
          <w:color w:val="000000"/>
          <w:sz w:val="32"/>
          <w:szCs w:val="32"/>
          <w:highlight w:val="none"/>
          <w:shd w:val="clear" w:color="auto" w:fill="FFFFFF"/>
          <w:lang w:val="en-US" w:eastAsia="zh-CN"/>
        </w:rPr>
        <w:t>支持企业梯度培育。</w:t>
      </w:r>
      <w:r>
        <w:rPr>
          <w:rFonts w:hint="default" w:ascii="Times New Roman" w:hAnsi="Times New Roman" w:eastAsia="仿宋_GB2312" w:cs="Times New Roman"/>
          <w:sz w:val="32"/>
          <w:szCs w:val="32"/>
          <w:highlight w:val="none"/>
          <w:lang w:val="en-US" w:eastAsia="zh-CN"/>
        </w:rPr>
        <w:t>对获批兵团级“创新型中小企业”、“专精特新”中小企业、国家级“专精特新”小巨人企业、制造业单项冠军企业，在上级奖励的同时，分别一次性奖励10万元、15万元、30万元、50万元。</w:t>
      </w:r>
    </w:p>
    <w:p w14:paraId="152E7E70">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color w:val="000000"/>
          <w:sz w:val="32"/>
          <w:szCs w:val="32"/>
          <w:highlight w:val="none"/>
          <w:shd w:val="clear" w:color="auto" w:fill="FFFFFF"/>
        </w:rPr>
        <w:t>第</w:t>
      </w:r>
      <w:r>
        <w:rPr>
          <w:rFonts w:hint="default" w:ascii="Times New Roman" w:hAnsi="Times New Roman" w:eastAsia="仿宋_GB2312" w:cs="Times New Roman"/>
          <w:b/>
          <w:color w:val="000000"/>
          <w:sz w:val="32"/>
          <w:szCs w:val="32"/>
          <w:highlight w:val="none"/>
          <w:shd w:val="clear" w:color="auto" w:fill="FFFFFF"/>
          <w:lang w:val="en-US" w:eastAsia="zh-CN"/>
        </w:rPr>
        <w:t>三</w:t>
      </w:r>
      <w:r>
        <w:rPr>
          <w:rFonts w:hint="default" w:ascii="Times New Roman" w:hAnsi="Times New Roman" w:eastAsia="仿宋_GB2312" w:cs="Times New Roman"/>
          <w:b/>
          <w:color w:val="000000"/>
          <w:sz w:val="32"/>
          <w:szCs w:val="32"/>
          <w:highlight w:val="none"/>
          <w:shd w:val="clear" w:color="auto" w:fill="FFFFFF"/>
        </w:rPr>
        <w:t xml:space="preserve">条  </w:t>
      </w:r>
      <w:r>
        <w:rPr>
          <w:rFonts w:hint="default" w:ascii="Times New Roman" w:hAnsi="Times New Roman" w:eastAsia="仿宋_GB2312" w:cs="Times New Roman"/>
          <w:b/>
          <w:bCs/>
          <w:sz w:val="32"/>
          <w:szCs w:val="32"/>
          <w:highlight w:val="none"/>
          <w:lang w:val="en-US" w:eastAsia="zh-CN"/>
        </w:rPr>
        <w:t>支持战略性新兴产业发展。</w:t>
      </w:r>
      <w:r>
        <w:rPr>
          <w:rFonts w:hint="default" w:ascii="Times New Roman" w:hAnsi="Times New Roman" w:eastAsia="仿宋_GB2312" w:cs="Times New Roman"/>
          <w:sz w:val="32"/>
          <w:szCs w:val="32"/>
          <w:highlight w:val="none"/>
          <w:lang w:val="en-US" w:eastAsia="zh-CN"/>
        </w:rPr>
        <w:t>对电子铝箔、生物医药等战略性新兴产业企业（统计名录库企业）主要产品出疆运费，按企业实际发生费用的5%给予补贴，运费500万元以内企业，补贴金额不超过20万元；运费500万元-1000万元企业，补贴金额不超过40万元；运费1000万元以上企业，补贴金额不超过100万元。具</w:t>
      </w:r>
      <w:r>
        <w:rPr>
          <w:rFonts w:hint="default" w:ascii="Times New Roman" w:hAnsi="Times New Roman" w:eastAsia="仿宋_GB2312" w:cs="Times New Roman"/>
          <w:sz w:val="32"/>
          <w:szCs w:val="32"/>
          <w:highlight w:val="none"/>
        </w:rPr>
        <w:t>体以运输发票金额为准，以年度为单位进行补助。</w:t>
      </w:r>
    </w:p>
    <w:p w14:paraId="26D67D22">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color w:val="000000"/>
          <w:sz w:val="32"/>
          <w:szCs w:val="32"/>
          <w:highlight w:val="none"/>
          <w:shd w:val="clear" w:color="auto" w:fill="FFFFFF"/>
          <w:lang w:val="en-US" w:eastAsia="zh-CN"/>
        </w:rPr>
        <w:t>第四条  鼓励企业创品牌。</w:t>
      </w:r>
      <w:r>
        <w:rPr>
          <w:rFonts w:hint="default" w:ascii="Times New Roman" w:hAnsi="Times New Roman" w:eastAsia="仿宋_GB2312" w:cs="Times New Roman"/>
          <w:sz w:val="32"/>
          <w:szCs w:val="32"/>
          <w:highlight w:val="none"/>
          <w:lang w:val="en-US" w:eastAsia="zh-CN"/>
        </w:rPr>
        <w:t>对新获批国家级、兵团级消费品工业“三品”示范企业的，分别一次性奖励20万元、10万元。对获得兵团中小企业服务示范平台、小型微型企业创业创新示范基地的企业，一次性奖励10万元。对当年获得兵团工业设计大赛金奖、银奖、铜奖的企业，在上级奖励的同时，分别一次性奖励10万元、5万元、2万元。对当年获得国家级、兵团级创客大赛一等奖的企业，在上级奖励的同时，分别一次性奖励20万元、10万元；二等奖的企业，在上级奖励的同时，分别一次性奖励10万元、5万元；三等奖的企业，在上级奖励的同时，分别一次性奖励5万元、2万元。</w:t>
      </w:r>
    </w:p>
    <w:p w14:paraId="56589278">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val="en-US" w:eastAsia="zh-CN"/>
        </w:rPr>
        <w:t>二</w:t>
      </w: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val="en-US" w:eastAsia="zh-CN"/>
        </w:rPr>
        <w:t>支持企业创新发展。</w:t>
      </w:r>
      <w:r>
        <w:rPr>
          <w:rFonts w:hint="default" w:ascii="Times New Roman" w:hAnsi="Times New Roman" w:eastAsia="仿宋_GB2312" w:cs="Times New Roman"/>
          <w:sz w:val="32"/>
          <w:szCs w:val="32"/>
          <w:highlight w:val="none"/>
          <w:lang w:val="en-US" w:eastAsia="zh-CN"/>
        </w:rPr>
        <w:t>聚焦企业技术改造、数字化转型、智能化改造、绿色化发展，</w:t>
      </w:r>
      <w:r>
        <w:rPr>
          <w:rFonts w:hint="default" w:ascii="Times New Roman" w:hAnsi="Times New Roman" w:eastAsia="仿宋_GB2312" w:cs="Times New Roman"/>
          <w:sz w:val="32"/>
          <w:szCs w:val="32"/>
          <w:highlight w:val="none"/>
        </w:rPr>
        <w:t>支持企业开展数字化车间、智能工厂、绿色工厂创建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推动企业提质增效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逐步推动产业升级和新质生产力的培植</w:t>
      </w:r>
      <w:r>
        <w:rPr>
          <w:rFonts w:hint="default" w:ascii="Times New Roman" w:hAnsi="Times New Roman" w:eastAsia="仿宋_GB2312" w:cs="Times New Roman"/>
          <w:sz w:val="32"/>
          <w:szCs w:val="32"/>
          <w:highlight w:val="none"/>
          <w:lang w:eastAsia="zh-CN"/>
        </w:rPr>
        <w:t>。</w:t>
      </w:r>
    </w:p>
    <w:p w14:paraId="29F841A9">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val="en-US" w:eastAsia="zh-CN"/>
        </w:rPr>
        <w:t>五</w:t>
      </w:r>
      <w:r>
        <w:rPr>
          <w:rFonts w:hint="default" w:ascii="Times New Roman" w:hAnsi="Times New Roman" w:eastAsia="仿宋_GB2312" w:cs="Times New Roman"/>
          <w:b/>
          <w:bCs/>
          <w:sz w:val="32"/>
          <w:szCs w:val="32"/>
          <w:highlight w:val="none"/>
        </w:rPr>
        <w:t>条  推动落地一批重大技术改造项目。</w:t>
      </w:r>
      <w:r>
        <w:rPr>
          <w:rFonts w:hint="default" w:ascii="Times New Roman" w:hAnsi="Times New Roman" w:eastAsia="仿宋_GB2312" w:cs="Times New Roman"/>
          <w:sz w:val="32"/>
          <w:szCs w:val="32"/>
          <w:highlight w:val="none"/>
          <w:lang w:val="en-US" w:eastAsia="zh-CN"/>
        </w:rPr>
        <w:t>在属地备案后，报师市工信局报备认定的技改项目，</w:t>
      </w: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szCs w:val="32"/>
          <w:highlight w:val="none"/>
          <w:lang w:val="en-US" w:eastAsia="zh-CN"/>
        </w:rPr>
        <w:t>当年完成</w:t>
      </w:r>
      <w:r>
        <w:rPr>
          <w:rFonts w:hint="default" w:ascii="Times New Roman" w:hAnsi="Times New Roman" w:eastAsia="仿宋_GB2312" w:cs="Times New Roman"/>
          <w:sz w:val="32"/>
          <w:szCs w:val="32"/>
          <w:highlight w:val="none"/>
        </w:rPr>
        <w:t>总投</w:t>
      </w:r>
      <w:r>
        <w:rPr>
          <w:rFonts w:hint="default" w:ascii="Times New Roman" w:hAnsi="Times New Roman" w:eastAsia="仿宋_GB2312" w:cs="Times New Roman"/>
          <w:sz w:val="32"/>
          <w:szCs w:val="32"/>
          <w:highlight w:val="none"/>
          <w:lang w:val="en-US" w:eastAsia="zh-CN"/>
        </w:rPr>
        <w:t>资</w:t>
      </w:r>
      <w:r>
        <w:rPr>
          <w:rFonts w:hint="default" w:ascii="Times New Roman" w:hAnsi="Times New Roman" w:eastAsia="仿宋_GB2312" w:cs="Times New Roman"/>
          <w:sz w:val="32"/>
          <w:szCs w:val="32"/>
          <w:highlight w:val="none"/>
        </w:rPr>
        <w:t>500万元以上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设备投资300万元以上的制造业技改项目和当年完成</w:t>
      </w:r>
      <w:r>
        <w:rPr>
          <w:rFonts w:hint="default" w:ascii="Times New Roman" w:hAnsi="Times New Roman" w:eastAsia="仿宋_GB2312" w:cs="Times New Roman"/>
          <w:sz w:val="32"/>
          <w:szCs w:val="32"/>
          <w:highlight w:val="none"/>
        </w:rPr>
        <w:t>总</w:t>
      </w:r>
      <w:r>
        <w:rPr>
          <w:rFonts w:hint="default" w:ascii="Times New Roman" w:hAnsi="Times New Roman" w:eastAsia="仿宋_GB2312" w:cs="Times New Roman"/>
          <w:sz w:val="32"/>
          <w:szCs w:val="32"/>
          <w:highlight w:val="none"/>
          <w:lang w:val="en-US" w:eastAsia="zh-CN"/>
        </w:rPr>
        <w:t>投资200</w:t>
      </w:r>
      <w:r>
        <w:rPr>
          <w:rFonts w:hint="default" w:ascii="Times New Roman" w:hAnsi="Times New Roman" w:eastAsia="仿宋_GB2312" w:cs="Times New Roman"/>
          <w:sz w:val="32"/>
          <w:szCs w:val="32"/>
          <w:highlight w:val="none"/>
        </w:rPr>
        <w:t>万元以上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设备投资100万元以上的制造业数字化改造项目，</w:t>
      </w:r>
      <w:r>
        <w:rPr>
          <w:rFonts w:hint="default" w:ascii="Times New Roman" w:hAnsi="Times New Roman" w:eastAsia="仿宋_GB2312" w:cs="Times New Roman"/>
          <w:sz w:val="32"/>
          <w:szCs w:val="32"/>
          <w:highlight w:val="none"/>
        </w:rPr>
        <w:t>按照设备投资额的</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%给予一次性补贴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单个项目不超过20万元。</w:t>
      </w:r>
      <w:r>
        <w:rPr>
          <w:rFonts w:hint="default" w:ascii="Times New Roman" w:hAnsi="Times New Roman" w:eastAsia="仿宋_GB2312" w:cs="Times New Roman"/>
          <w:sz w:val="32"/>
          <w:szCs w:val="32"/>
          <w:highlight w:val="none"/>
        </w:rPr>
        <w:t>对投资额达到1000万元以上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设备投</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资700万元以上制造业技改</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val="en-US" w:eastAsia="zh-CN"/>
        </w:rPr>
        <w:t>设备投资在700万元-1000万元的项目，按设备投资额的5</w:t>
      </w:r>
      <w:r>
        <w:rPr>
          <w:rFonts w:hint="default" w:ascii="Times New Roman" w:hAnsi="Times New Roman" w:eastAsia="仿宋_GB2312" w:cs="Times New Roman"/>
          <w:sz w:val="32"/>
          <w:szCs w:val="32"/>
          <w:highlight w:val="none"/>
        </w:rPr>
        <w:t>%给予一次性补贴，单个项目不超过</w:t>
      </w:r>
      <w:r>
        <w:rPr>
          <w:rFonts w:hint="default"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设备投资在1000万元-2000万元的项目，按设备投资额的6</w:t>
      </w:r>
      <w:r>
        <w:rPr>
          <w:rFonts w:hint="default" w:ascii="Times New Roman" w:hAnsi="Times New Roman" w:eastAsia="仿宋_GB2312" w:cs="Times New Roman"/>
          <w:sz w:val="32"/>
          <w:szCs w:val="32"/>
          <w:highlight w:val="none"/>
        </w:rPr>
        <w:t>%给予一次性补贴，单个项目不超过</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设备投资在2000万元以上的项目，按设备投资额的7</w:t>
      </w:r>
      <w:r>
        <w:rPr>
          <w:rFonts w:hint="default" w:ascii="Times New Roman" w:hAnsi="Times New Roman" w:eastAsia="仿宋_GB2312" w:cs="Times New Roman"/>
          <w:sz w:val="32"/>
          <w:szCs w:val="32"/>
          <w:highlight w:val="none"/>
        </w:rPr>
        <w:t>%给予一次性补贴，单个项目不超过</w:t>
      </w:r>
      <w:r>
        <w:rPr>
          <w:rFonts w:hint="default" w:ascii="Times New Roman" w:hAnsi="Times New Roman" w:eastAsia="仿宋_GB2312" w:cs="Times New Roman"/>
          <w:sz w:val="32"/>
          <w:szCs w:val="32"/>
          <w:highlight w:val="none"/>
          <w:lang w:val="en-US" w:eastAsia="zh-CN"/>
        </w:rPr>
        <w:t>200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对获得国家、兵团首台（套）重大装备及关键零部件项目称号或认定为国家、兵团制造业中试平台的企业，分别给予一次性奖励20万元、10万元。补贴资金超出年度预算时，按同比例下降原则进行奖补。</w:t>
      </w:r>
    </w:p>
    <w:p w14:paraId="7992FE2D">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第六条  推动企业数字化转型、智能化升级。</w:t>
      </w:r>
      <w:r>
        <w:rPr>
          <w:rFonts w:hint="default" w:ascii="Times New Roman" w:hAnsi="Times New Roman" w:eastAsia="仿宋_GB2312" w:cs="Times New Roman"/>
          <w:sz w:val="32"/>
          <w:szCs w:val="32"/>
          <w:highlight w:val="none"/>
          <w:lang w:val="en-US" w:eastAsia="zh-CN"/>
        </w:rPr>
        <w:t>对获批国家级、兵团级智能工厂企业，在上级奖励的同时，分别给予一次性50万元、20万元奖励；获批国家5G工厂的企业，给予一次性30万元奖励；获批国家级、兵团级数字化车间企业，在上级奖励的同时，分别给予一次性20万元、10万元奖励。对通过两化融合管理体系（升级版）贯标AAA、AA、A级企业，在上级奖励的同时，分别给予一次性 20 万元、10 万元、5 万元奖励。对被认定为国家级两化融合示范试点企业，给予一次性20万元奖励。对被评定为国家级、兵团级5G典型应用场景及优秀案例的工业企业，分别给予一次性20万元、10万元奖励。对被认定为国家级、兵团数字化标杆企业，在上级奖励的同时，分别给予一次性10万元、5万元奖励。</w:t>
      </w:r>
    </w:p>
    <w:p w14:paraId="1CFA745F">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第七条  引导企业绿色化发展。</w:t>
      </w:r>
      <w:r>
        <w:rPr>
          <w:rFonts w:hint="default" w:ascii="Times New Roman" w:hAnsi="Times New Roman" w:eastAsia="仿宋_GB2312" w:cs="Times New Roman"/>
          <w:sz w:val="32"/>
          <w:szCs w:val="32"/>
          <w:highlight w:val="none"/>
          <w:lang w:val="en-US" w:eastAsia="zh-CN"/>
        </w:rPr>
        <w:t>对获批国家级、兵团级绿色工厂的企业，在上级奖励的同时，分别给予一次性20万元、10万元奖励。对获批国家级、兵团级绿色供应链的企业，在上级奖励的同时，给予一次性30万元、20万元奖励。对新获批国家级、兵团级绿色园区的，在上级奖励的同时，分别给予一次性100万元、50万元奖励。对获批国家级能效领跑者企业，给予一次性20万元奖励。对获批国家级水效领跑者企业，给予一次性20万元奖励；获批省级、师市级节水型企业，分别给予10万元、5万元奖励。</w:t>
      </w:r>
    </w:p>
    <w:p w14:paraId="308E2B32">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（三）加强企业专业性服务指导。</w:t>
      </w:r>
      <w:r>
        <w:rPr>
          <w:rFonts w:hint="default" w:ascii="Times New Roman" w:hAnsi="Times New Roman" w:eastAsia="仿宋_GB2312" w:cs="Times New Roman"/>
          <w:sz w:val="32"/>
          <w:szCs w:val="32"/>
          <w:highlight w:val="none"/>
          <w:lang w:val="en-US" w:eastAsia="zh-CN"/>
        </w:rPr>
        <w:t>建立由高水平第三方机构组建的数字化转型、绿色化发展服务商资源库，对企业开展咨询、服务及诊断工作，助推师市新型工业化进程。</w:t>
      </w:r>
    </w:p>
    <w:p w14:paraId="2B51341C">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第八条  设立服务指导专项资金。</w:t>
      </w:r>
      <w:r>
        <w:rPr>
          <w:rFonts w:hint="default" w:ascii="Times New Roman" w:hAnsi="Times New Roman" w:eastAsia="仿宋_GB2312" w:cs="Times New Roman"/>
          <w:sz w:val="32"/>
          <w:szCs w:val="32"/>
          <w:highlight w:val="none"/>
          <w:lang w:val="en-US" w:eastAsia="zh-CN"/>
        </w:rPr>
        <w:t>设立数字化测评咨询、服务及诊断专项资金30万元。设立节能监察咨询、服务及诊断专项资金30万元。设立中小企业平台专项建设资金20万元。设立新型工业化培训专项资金50万元。设立企业参展补贴10万元。</w:t>
      </w:r>
    </w:p>
    <w:p w14:paraId="14BD05F8">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（四）强化生产要素保障支撑。</w:t>
      </w:r>
      <w:r>
        <w:rPr>
          <w:rFonts w:hint="default" w:ascii="Times New Roman" w:hAnsi="Times New Roman" w:eastAsia="仿宋_GB2312" w:cs="Times New Roman"/>
          <w:sz w:val="32"/>
          <w:szCs w:val="32"/>
          <w:highlight w:val="none"/>
          <w:lang w:val="en-US" w:eastAsia="zh-CN"/>
        </w:rPr>
        <w:t>围绕“3+3”产业体系，全力做好企业水电气及企业运输、用工等各类生产要素保障，积极与金融机构协调，搭建银企对接平台，解决企业融资难、融资贵等问题。</w:t>
      </w:r>
    </w:p>
    <w:p w14:paraId="76A5C4B6">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第九条  加大企业融资支持力度。</w:t>
      </w:r>
      <w:r>
        <w:rPr>
          <w:rFonts w:hint="default" w:ascii="Times New Roman" w:hAnsi="Times New Roman" w:eastAsia="仿宋_GB2312" w:cs="Times New Roman"/>
          <w:color w:val="000000"/>
          <w:sz w:val="32"/>
          <w:szCs w:val="32"/>
          <w:highlight w:val="none"/>
          <w:shd w:val="clear" w:color="auto" w:fill="FFFFFF"/>
        </w:rPr>
        <w:t>鼓励和引导银</w:t>
      </w:r>
      <w:r>
        <w:rPr>
          <w:rFonts w:hint="default" w:ascii="Times New Roman" w:hAnsi="Times New Roman" w:eastAsia="仿宋_GB2312" w:cs="Times New Roman"/>
          <w:sz w:val="32"/>
          <w:szCs w:val="32"/>
          <w:highlight w:val="none"/>
          <w:lang w:val="en-US" w:eastAsia="zh-CN"/>
        </w:rPr>
        <w:t>行等金融机构在流动资金贷款、固定资产投资贷款、信誉贷款的基础上，开发专精特新企业专项贷款、科创类企业贷款和油企专项贷款，建立授信审批绿色通道，提高贷款审批效率。</w:t>
      </w:r>
    </w:p>
    <w:p w14:paraId="79220ED7">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第十条  全面兑现人才政策。</w:t>
      </w:r>
      <w:r>
        <w:rPr>
          <w:rFonts w:hint="default" w:ascii="Times New Roman" w:hAnsi="Times New Roman" w:eastAsia="仿宋_GB2312" w:cs="Times New Roman"/>
          <w:sz w:val="32"/>
          <w:szCs w:val="32"/>
          <w:highlight w:val="none"/>
          <w:lang w:val="en-US" w:eastAsia="zh-CN"/>
        </w:rPr>
        <w:t>加快兑现“2+5”人才引进系列政策、兵团英才和师市高层次急需紧缺岗位、胡杨英才等一系列人才政策，招引一批科技、技术人才及团队，培植新质生产力。</w:t>
      </w:r>
    </w:p>
    <w:p w14:paraId="24F3139A">
      <w:pPr>
        <w:pStyle w:val="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三、其他</w:t>
      </w:r>
    </w:p>
    <w:p w14:paraId="69F5CC7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1.本实施办法规定的奖励办法中，除特别说明外，同一项目在获得国家、自治区、兵团奖励或师市其他奖补的同时，不再享受师市配套奖励。</w:t>
      </w:r>
    </w:p>
    <w:p w14:paraId="27E003D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2.第二条、第四条、第六条、第七条中，对企业于2024年1月1日起创立品牌、称号给予奖励。</w:t>
      </w:r>
    </w:p>
    <w:p w14:paraId="34D1F2D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3.每年对上一年度企业奖励资金拨付及使用情况进行审计，对未完成绩效目标的企业，三年内不再享受《第七师胡杨河市加快推进新型工业化发展的实施办法（试行）》。</w:t>
      </w:r>
    </w:p>
    <w:p w14:paraId="13077E66">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此政策自2025年1月1日起实施，同时《第七师胡杨河市工业产业发展专项资金实施管理办法》（师市办发〔2020〕22号）中，流动资金贷款贴息、科技成果及品牌建设奖励废止，仅兑现2024年之前（含2024年）小升规奖励。</w:t>
      </w:r>
    </w:p>
    <w:p w14:paraId="6E53138B">
      <w:pPr>
        <w:pStyle w:val="9"/>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highlight w:val="none"/>
        </w:rPr>
      </w:pPr>
    </w:p>
    <w:p w14:paraId="41ED346A">
      <w:pPr>
        <w:pStyle w:val="9"/>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highlight w:val="none"/>
        </w:rPr>
      </w:pPr>
    </w:p>
    <w:p w14:paraId="1928E58E">
      <w:pPr>
        <w:pStyle w:val="9"/>
        <w:rPr>
          <w:rFonts w:hint="default" w:ascii="Times New Roman" w:hAnsi="Times New Roman" w:eastAsia="仿宋_GB2312" w:cs="Times New Roman"/>
          <w:sz w:val="32"/>
          <w:szCs w:val="32"/>
          <w:highlight w:val="yellow"/>
        </w:rPr>
      </w:pPr>
    </w:p>
    <w:p w14:paraId="3DE5907E">
      <w:pPr>
        <w:pStyle w:val="9"/>
        <w:rPr>
          <w:rFonts w:hint="default" w:ascii="Times New Roman" w:hAnsi="Times New Roman" w:eastAsia="仿宋_GB2312" w:cs="Times New Roman"/>
          <w:sz w:val="32"/>
          <w:szCs w:val="32"/>
          <w:highlight w:val="yellow"/>
        </w:rPr>
      </w:pPr>
      <w:bookmarkStart w:id="0" w:name="_GoBack"/>
      <w:bookmarkEnd w:id="0"/>
    </w:p>
    <w:p w14:paraId="33D0EB9C">
      <w:pPr>
        <w:pStyle w:val="9"/>
        <w:ind w:left="0" w:leftChars="0" w:firstLine="0" w:firstLineChars="0"/>
        <w:rPr>
          <w:rFonts w:hint="default" w:ascii="Times New Roman" w:hAnsi="Times New Roman" w:eastAsia="仿宋_GB2312" w:cs="Times New Roman"/>
          <w:sz w:val="32"/>
          <w:szCs w:val="32"/>
          <w:highlight w:val="yellow"/>
        </w:rPr>
      </w:pPr>
    </w:p>
    <w:p w14:paraId="49A8FB8F">
      <w:pPr>
        <w:pStyle w:val="9"/>
        <w:ind w:left="0" w:leftChars="0" w:firstLine="0" w:firstLineChars="0"/>
        <w:rPr>
          <w:rFonts w:hint="default" w:ascii="Times New Roman" w:hAnsi="Times New Roman" w:eastAsia="仿宋_GB2312" w:cs="Times New Roman"/>
          <w:sz w:val="32"/>
          <w:szCs w:val="32"/>
          <w:highlight w:val="yellow"/>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83DA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CC948">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0CC948">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M2FmYzUwY2E3MTYxNmI4NDNhMjRlZDJjNTRkZWYifQ=="/>
  </w:docVars>
  <w:rsids>
    <w:rsidRoot w:val="00000000"/>
    <w:rsid w:val="004C7386"/>
    <w:rsid w:val="03B26CAC"/>
    <w:rsid w:val="04297002"/>
    <w:rsid w:val="04A75D94"/>
    <w:rsid w:val="0752509A"/>
    <w:rsid w:val="079E6AFC"/>
    <w:rsid w:val="0B377EA0"/>
    <w:rsid w:val="0E76520D"/>
    <w:rsid w:val="0F2812F8"/>
    <w:rsid w:val="0F5A68DD"/>
    <w:rsid w:val="108A4FA0"/>
    <w:rsid w:val="109D33F7"/>
    <w:rsid w:val="133E6253"/>
    <w:rsid w:val="15DB4C16"/>
    <w:rsid w:val="1715758D"/>
    <w:rsid w:val="18046724"/>
    <w:rsid w:val="196D2734"/>
    <w:rsid w:val="19B95A26"/>
    <w:rsid w:val="1CD95636"/>
    <w:rsid w:val="1E343836"/>
    <w:rsid w:val="1F5E5F75"/>
    <w:rsid w:val="1FF344DC"/>
    <w:rsid w:val="20F40FA1"/>
    <w:rsid w:val="21FD301C"/>
    <w:rsid w:val="255E6692"/>
    <w:rsid w:val="25CE197B"/>
    <w:rsid w:val="2B6A1138"/>
    <w:rsid w:val="2C3624C1"/>
    <w:rsid w:val="2D5F3883"/>
    <w:rsid w:val="2D6055AE"/>
    <w:rsid w:val="30880DB0"/>
    <w:rsid w:val="31181417"/>
    <w:rsid w:val="32F769B8"/>
    <w:rsid w:val="352F4611"/>
    <w:rsid w:val="381C5C55"/>
    <w:rsid w:val="38B45D75"/>
    <w:rsid w:val="3C5C72A7"/>
    <w:rsid w:val="403A5E12"/>
    <w:rsid w:val="4062591F"/>
    <w:rsid w:val="42386BE7"/>
    <w:rsid w:val="45DF57BA"/>
    <w:rsid w:val="46B004C8"/>
    <w:rsid w:val="46F04E55"/>
    <w:rsid w:val="48FD385A"/>
    <w:rsid w:val="4A094FB0"/>
    <w:rsid w:val="4A1B4023"/>
    <w:rsid w:val="4BD00127"/>
    <w:rsid w:val="4C2A28F4"/>
    <w:rsid w:val="4E020062"/>
    <w:rsid w:val="4E0A0EF3"/>
    <w:rsid w:val="51B55CA3"/>
    <w:rsid w:val="52DD09D8"/>
    <w:rsid w:val="53523220"/>
    <w:rsid w:val="56A74175"/>
    <w:rsid w:val="57F21D63"/>
    <w:rsid w:val="582E237C"/>
    <w:rsid w:val="5A49507E"/>
    <w:rsid w:val="5ABF12B7"/>
    <w:rsid w:val="5B0B0545"/>
    <w:rsid w:val="65143FAD"/>
    <w:rsid w:val="66CA21D2"/>
    <w:rsid w:val="67781DE2"/>
    <w:rsid w:val="6CD40010"/>
    <w:rsid w:val="6CF22E5A"/>
    <w:rsid w:val="6DCD17D0"/>
    <w:rsid w:val="6F871F4B"/>
    <w:rsid w:val="73865D26"/>
    <w:rsid w:val="74F7283B"/>
    <w:rsid w:val="75A61962"/>
    <w:rsid w:val="762B7443"/>
    <w:rsid w:val="76FC0093"/>
    <w:rsid w:val="775C38DE"/>
    <w:rsid w:val="779D1A5F"/>
    <w:rsid w:val="79E96551"/>
    <w:rsid w:val="7AEA69F0"/>
    <w:rsid w:val="7C973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unhideWhenUsed/>
    <w:qFormat/>
    <w:uiPriority w:val="99"/>
    <w:pPr>
      <w:ind w:firstLine="420" w:firstLineChars="200"/>
    </w:p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8865</Words>
  <Characters>9163</Characters>
  <Lines>0</Lines>
  <Paragraphs>0</Paragraphs>
  <TotalTime>339</TotalTime>
  <ScaleCrop>false</ScaleCrop>
  <LinksUpToDate>false</LinksUpToDate>
  <CharactersWithSpaces>9188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2025-01-13T03:15:00Z</dcterms:created>
  <dc:creator>Administrator</dc:creator>
  <cp:lastModifiedBy>WPS_1491818123</cp:lastModifiedBy>
  <cp:lastPrinted>2025-08-07T09:40:00Z</cp:lastPrinted>
  <dcterms:modified xsi:type="dcterms:W3CDTF">2025-08-26T04:13:49Z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54EB6A6DD4B140AF833ACBDA6266FD0C_13</vt:lpwstr>
  </property>
  <property fmtid="{D5CDD505-2E9C-101B-9397-08002B2CF9AE}" pid="4" name="KSOTemplateDocerSaveRecord">
    <vt:lpwstr>eyJoZGlkIjoiNWMwYzhjODg5MTliZTdlYTY2Yzg2M2MwYzc0NGM5YmQiLCJ1c2VySWQiOiIyNzQwMTYxMTAifQ==</vt:lpwstr>
  </property>
</Properties>
</file>