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8BED">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67987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w:t>
      </w:r>
      <w:r>
        <w:rPr>
          <w:rFonts w:hint="eastAsia" w:ascii="仿宋_GB2312" w:eastAsia="仿宋_GB2312"/>
          <w:snapToGrid w:val="0"/>
          <w:color w:val="auto"/>
          <w:kern w:val="0"/>
          <w:sz w:val="32"/>
          <w:szCs w:val="32"/>
          <w:highlight w:val="none"/>
          <w:lang w:val="en-US" w:eastAsia="zh-CN"/>
        </w:rPr>
        <w:t>35</w:t>
      </w:r>
      <w:r>
        <w:rPr>
          <w:rFonts w:hint="eastAsia" w:ascii="仿宋_GB2312" w:eastAsia="仿宋_GB2312"/>
          <w:snapToGrid w:val="0"/>
          <w:kern w:val="0"/>
          <w:sz w:val="32"/>
          <w:szCs w:val="32"/>
        </w:rPr>
        <w:t>号</w:t>
      </w:r>
    </w:p>
    <w:p w14:paraId="3CA0B6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1733191C">
      <w:pPr>
        <w:spacing w:line="540" w:lineRule="exact"/>
        <w:jc w:val="center"/>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rPr>
        <w:t>关于</w:t>
      </w:r>
      <w:r>
        <w:rPr>
          <w:rFonts w:hint="eastAsia" w:eastAsia="方正小标宋简体" w:cs="Times New Roman"/>
          <w:bCs/>
          <w:sz w:val="44"/>
          <w:szCs w:val="44"/>
          <w:highlight w:val="none"/>
          <w:lang w:val="en-US" w:eastAsia="zh-CN"/>
        </w:rPr>
        <w:t>中石化新疆新春石油开发有限责任公司春</w:t>
      </w:r>
      <w:r>
        <w:rPr>
          <w:rFonts w:hint="default" w:ascii="Times New Roman" w:hAnsi="Times New Roman" w:eastAsia="方正小标宋简体" w:cs="Times New Roman"/>
          <w:bCs/>
          <w:sz w:val="44"/>
          <w:szCs w:val="44"/>
          <w:highlight w:val="none"/>
        </w:rPr>
        <w:t>风油田接转站、混输站密闭集输完善提升</w:t>
      </w:r>
    </w:p>
    <w:p w14:paraId="40838551">
      <w:pPr>
        <w:spacing w:line="540" w:lineRule="exact"/>
        <w:jc w:val="center"/>
        <w:rPr>
          <w:rFonts w:hint="eastAsia" w:ascii="方正小标宋简体" w:hAnsi="宋体" w:eastAsia="方正小标宋简体"/>
          <w:bCs/>
          <w:snapToGrid w:val="0"/>
          <w:kern w:val="0"/>
          <w:sz w:val="44"/>
          <w:szCs w:val="44"/>
        </w:rPr>
      </w:pPr>
      <w:r>
        <w:rPr>
          <w:rFonts w:hint="default" w:ascii="Times New Roman" w:hAnsi="Times New Roman" w:eastAsia="方正小标宋简体" w:cs="Times New Roman"/>
          <w:bCs/>
          <w:sz w:val="44"/>
          <w:szCs w:val="44"/>
          <w:highlight w:val="none"/>
        </w:rPr>
        <w:t>工程（南区）环境影响报告表的</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14F0C579">
      <w:pPr>
        <w:pStyle w:val="2"/>
        <w:keepNext w:val="0"/>
        <w:keepLines w:val="0"/>
        <w:pageBreakBefore w:val="0"/>
        <w:widowControl w:val="0"/>
        <w:kinsoku/>
        <w:wordWrap/>
        <w:overflowPunct/>
        <w:topLinePunct w:val="0"/>
        <w:autoSpaceDE/>
        <w:autoSpaceDN/>
        <w:bidi w:val="0"/>
        <w:adjustRightInd/>
        <w:snapToGrid/>
        <w:spacing w:before="0" w:after="0" w:line="520" w:lineRule="exact"/>
        <w:textAlignment w:val="auto"/>
        <w:rPr>
          <w:rFonts w:hint="eastAsia"/>
        </w:rPr>
      </w:pPr>
    </w:p>
    <w:p w14:paraId="7168A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中石化新疆新春石油开发有限责任公司</w:t>
      </w:r>
      <w:r>
        <w:rPr>
          <w:rFonts w:hint="eastAsia" w:ascii="仿宋_GB2312" w:hAnsi="仿宋_GB2312" w:eastAsia="仿宋_GB2312" w:cs="仿宋_GB2312"/>
          <w:b w:val="0"/>
          <w:bCs w:val="0"/>
          <w:sz w:val="32"/>
          <w:szCs w:val="32"/>
        </w:rPr>
        <w:t>：</w:t>
      </w:r>
    </w:p>
    <w:p w14:paraId="1A5153AA">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你公</w:t>
      </w:r>
      <w:r>
        <w:rPr>
          <w:rFonts w:hint="eastAsia" w:ascii="仿宋_GB2312" w:hAnsi="仿宋_GB2312" w:eastAsia="仿宋_GB2312" w:cs="仿宋_GB2312"/>
          <w:b w:val="0"/>
          <w:bCs w:val="0"/>
          <w:spacing w:val="-6"/>
          <w:sz w:val="32"/>
          <w:szCs w:val="32"/>
          <w:lang w:val="en-US" w:eastAsia="zh-CN"/>
        </w:rPr>
        <w:t>司《关于春风油田接转站、混输站密闭集输完善提升工程（南区）环境影响报告表的请示》收悉。经研究，批复如下</w:t>
      </w:r>
      <w:r>
        <w:rPr>
          <w:rFonts w:hint="eastAsia" w:ascii="仿宋_GB2312" w:hAnsi="仿宋_GB2312" w:eastAsia="仿宋_GB2312" w:cs="仿宋_GB2312"/>
          <w:b w:val="0"/>
          <w:bCs w:val="0"/>
          <w:spacing w:val="-6"/>
          <w:sz w:val="32"/>
          <w:szCs w:val="32"/>
        </w:rPr>
        <w:t>：</w:t>
      </w:r>
    </w:p>
    <w:p w14:paraId="152C51B9">
      <w:pPr>
        <w:pStyle w:val="14"/>
        <w:keepNext w:val="0"/>
        <w:keepLines w:val="0"/>
        <w:pageBreakBefore w:val="0"/>
        <w:widowControl w:val="0"/>
        <w:kinsoku/>
        <w:wordWrap/>
        <w:overflowPunct/>
        <w:topLinePunct w:val="0"/>
        <w:autoSpaceDE/>
        <w:autoSpaceDN/>
        <w:bidi w:val="0"/>
        <w:adjustRightInd/>
        <w:snapToGrid/>
        <w:spacing w:before="0" w:beforeLines="0" w:line="520" w:lineRule="exact"/>
        <w:textAlignment w:val="auto"/>
        <w:rPr>
          <w:rFonts w:hint="eastAsia" w:ascii="仿宋_GB2312" w:hAnsi="仿宋_GB2312" w:eastAsia="仿宋_GB2312" w:cs="仿宋_GB2312"/>
          <w:b w:val="0"/>
          <w:bCs w:val="0"/>
          <w:spacing w:val="-6"/>
          <w:kern w:val="2"/>
          <w:sz w:val="32"/>
          <w:szCs w:val="32"/>
          <w:highlight w:val="none"/>
          <w:lang w:val="en-US" w:eastAsia="zh-CN" w:bidi="ar-SA"/>
        </w:rPr>
      </w:pPr>
      <w:r>
        <w:rPr>
          <w:rFonts w:hint="eastAsia" w:ascii="仿宋_GB2312" w:hAnsi="仿宋_GB2312" w:eastAsia="仿宋_GB2312" w:cs="仿宋_GB2312"/>
          <w:b w:val="0"/>
          <w:bCs w:val="0"/>
          <w:spacing w:val="-6"/>
          <w:sz w:val="32"/>
          <w:szCs w:val="32"/>
        </w:rPr>
        <w:t>该项目</w:t>
      </w:r>
      <w:r>
        <w:rPr>
          <w:rFonts w:hint="eastAsia" w:ascii="仿宋_GB2312" w:hAnsi="仿宋_GB2312" w:eastAsia="仿宋_GB2312" w:cs="仿宋_GB2312"/>
          <w:b w:val="0"/>
          <w:bCs w:val="0"/>
          <w:spacing w:val="-6"/>
          <w:kern w:val="2"/>
          <w:sz w:val="32"/>
          <w:szCs w:val="32"/>
          <w:highlight w:val="none"/>
          <w:lang w:val="en-US" w:eastAsia="zh-CN" w:bidi="ar-SA"/>
        </w:rPr>
        <w:t>一号接转站位于克拉玛依市克拉玛依区，八号注气站、二号接转站和排604-1混输站位于第七师一二八团辖区。新建输气管线途径克拉玛依市克拉玛依区和第七师一二八团辖区。其中一号接转站地理位置坐标为东经84°40′26.870″，北纬45°05′42.914″；二号接转站地理位置坐标为东经84°39′11.979″，北纬45°04′37.016″；八号注气站地理位置坐标为东经84°39′49.135″，北纬45°05′8.939″；排604-1混输站地理位置坐标为东经84°38′18.330″，北纬45°02′55.435″；八号注汽站配套火炬中心坐标：东经84°39′51.028″，北纬45°05′12.704″。输气管线起点坐标为东经84°40′29.785″，北纬45°05′42.826″，终点坐标为：东经84°38′18.306″，北纬45°02′55.346″。</w:t>
      </w:r>
    </w:p>
    <w:p w14:paraId="6765F01E">
      <w:pPr>
        <w:pStyle w:val="9"/>
        <w:keepNext w:val="0"/>
        <w:keepLines w:val="0"/>
        <w:pageBreakBefore w:val="0"/>
        <w:widowControl w:val="0"/>
        <w:kinsoku/>
        <w:wordWrap/>
        <w:overflowPunct/>
        <w:topLinePunct w:val="0"/>
        <w:autoSpaceDE/>
        <w:autoSpaceDN/>
        <w:bidi w:val="0"/>
        <w:adjustRightInd/>
        <w:snapToGrid/>
        <w:spacing w:after="0" w:line="520" w:lineRule="exact"/>
        <w:ind w:firstLine="616" w:firstLineChars="200"/>
        <w:textAlignment w:val="auto"/>
        <w:rPr>
          <w:rFonts w:hint="eastAsia" w:ascii="仿宋_GB2312" w:hAnsi="仿宋_GB2312" w:eastAsia="仿宋_GB2312" w:cs="仿宋_GB2312"/>
          <w:b w:val="0"/>
          <w:bCs w:val="0"/>
          <w:spacing w:val="-6"/>
          <w:kern w:val="2"/>
          <w:sz w:val="32"/>
          <w:szCs w:val="32"/>
          <w:highlight w:val="none"/>
          <w:lang w:val="en-US" w:eastAsia="zh-CN" w:bidi="ar-SA"/>
        </w:rPr>
      </w:pPr>
      <w:r>
        <w:rPr>
          <w:rFonts w:hint="eastAsia" w:ascii="仿宋_GB2312" w:hAnsi="仿宋_GB2312" w:eastAsia="仿宋_GB2312" w:cs="仿宋_GB2312"/>
          <w:b w:val="0"/>
          <w:bCs w:val="0"/>
          <w:spacing w:val="-6"/>
          <w:kern w:val="2"/>
          <w:sz w:val="32"/>
          <w:szCs w:val="32"/>
          <w:highlight w:val="none"/>
          <w:lang w:val="en-US" w:eastAsia="zh-CN" w:bidi="ar-SA"/>
        </w:rPr>
        <w:t>该</w:t>
      </w:r>
      <w:bookmarkStart w:id="0" w:name="_GoBack"/>
      <w:bookmarkEnd w:id="0"/>
      <w:r>
        <w:rPr>
          <w:rFonts w:hint="eastAsia" w:ascii="仿宋_GB2312" w:hAnsi="仿宋_GB2312" w:eastAsia="仿宋_GB2312" w:cs="仿宋_GB2312"/>
          <w:b w:val="0"/>
          <w:bCs w:val="0"/>
          <w:spacing w:val="-6"/>
          <w:kern w:val="2"/>
          <w:sz w:val="32"/>
          <w:szCs w:val="32"/>
          <w:highlight w:val="none"/>
          <w:lang w:val="en-US" w:eastAsia="zh-CN" w:bidi="ar-SA"/>
        </w:rPr>
        <w:t>项目一号接转站、二号接转站、排604-1混输站分离出的伴生气及排604-1混输站上游5台井台的伴生气进行收集后，经密闭管道管输至八号注气站进行掺烧处理，合计新建输气管线12.8公里。一号接转站、二号接转站、排604-1混输站部分设备进行改造和新建，七号注气站和八号注气站各配套新建一套火炬系统，用于处理紧急放空下（含注汽站故障及检修时）的伴生气。</w:t>
      </w:r>
    </w:p>
    <w:p w14:paraId="2AD27EB4">
      <w:pPr>
        <w:pStyle w:val="9"/>
        <w:keepNext w:val="0"/>
        <w:keepLines w:val="0"/>
        <w:pageBreakBefore w:val="0"/>
        <w:widowControl w:val="0"/>
        <w:kinsoku/>
        <w:wordWrap/>
        <w:overflowPunct/>
        <w:topLinePunct w:val="0"/>
        <w:autoSpaceDE/>
        <w:autoSpaceDN/>
        <w:bidi w:val="0"/>
        <w:adjustRightInd/>
        <w:snapToGrid/>
        <w:spacing w:after="0" w:line="520" w:lineRule="exact"/>
        <w:ind w:firstLine="616" w:firstLineChars="200"/>
        <w:textAlignment w:val="auto"/>
        <w:rPr>
          <w:rFonts w:hint="eastAsia" w:ascii="仿宋_GB2312" w:hAnsi="仿宋_GB2312" w:eastAsia="仿宋_GB2312" w:cs="仿宋_GB2312"/>
          <w:b w:val="0"/>
          <w:bCs w:val="0"/>
          <w:spacing w:val="-6"/>
          <w:kern w:val="2"/>
          <w:sz w:val="32"/>
          <w:szCs w:val="32"/>
          <w:highlight w:val="none"/>
          <w:lang w:val="en-US" w:eastAsia="zh-CN" w:bidi="ar-SA"/>
        </w:rPr>
      </w:pPr>
      <w:r>
        <w:rPr>
          <w:rFonts w:hint="eastAsia" w:ascii="仿宋_GB2312" w:hAnsi="仿宋_GB2312" w:eastAsia="仿宋_GB2312" w:cs="仿宋_GB2312"/>
          <w:b w:val="0"/>
          <w:bCs w:val="0"/>
          <w:spacing w:val="-6"/>
          <w:kern w:val="2"/>
          <w:sz w:val="32"/>
          <w:szCs w:val="32"/>
          <w:highlight w:val="none"/>
          <w:lang w:val="en-US" w:eastAsia="zh-CN" w:bidi="ar-SA"/>
        </w:rPr>
        <w:t>站外配套输气管线采用地埋式敷设，占地类型为低覆盖度灌木林地，注气站配套火炬占地类型为低覆盖度灌木林地。该项目总投资2535.31万元，其中环保投资172万元，占总投资的6.78%。</w:t>
      </w:r>
    </w:p>
    <w:p w14:paraId="7527E4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ascii="仿宋_GB2312" w:hAnsi="仿宋_GB2312" w:eastAsia="仿宋_GB2312" w:cs="仿宋_GB2312"/>
          <w:b w:val="0"/>
          <w:bCs w:val="0"/>
          <w:spacing w:val="-6"/>
          <w:sz w:val="32"/>
          <w:szCs w:val="32"/>
          <w:lang w:eastAsia="zh-CN"/>
        </w:rPr>
        <w:t>报告表</w:t>
      </w:r>
      <w:r>
        <w:rPr>
          <w:rFonts w:hint="eastAsia" w:ascii="仿宋_GB2312" w:hAnsi="仿宋_GB2312" w:eastAsia="仿宋_GB2312" w:cs="仿宋_GB2312"/>
          <w:b w:val="0"/>
          <w:bCs w:val="0"/>
          <w:spacing w:val="-6"/>
          <w:sz w:val="32"/>
          <w:szCs w:val="32"/>
        </w:rPr>
        <w:t>中所列建设项目的性质、规模、地点、工艺和环境保护对策措施。</w:t>
      </w:r>
    </w:p>
    <w:p w14:paraId="45616DEC">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kern w:val="0"/>
          <w:sz w:val="32"/>
          <w:szCs w:val="32"/>
        </w:rPr>
        <w:t>三、</w:t>
      </w:r>
      <w:r>
        <w:rPr>
          <w:rFonts w:hint="eastAsia" w:ascii="仿宋_GB2312" w:hAnsi="仿宋_GB2312" w:eastAsia="仿宋_GB2312" w:cs="仿宋_GB2312"/>
          <w:b w:val="0"/>
          <w:bCs w:val="0"/>
          <w:spacing w:val="-6"/>
          <w:sz w:val="32"/>
          <w:szCs w:val="32"/>
        </w:rPr>
        <w:t>项目建设和运营中应重点做好</w:t>
      </w:r>
      <w:r>
        <w:rPr>
          <w:rFonts w:hint="eastAsia" w:ascii="仿宋_GB2312" w:hAnsi="仿宋_GB2312" w:eastAsia="仿宋_GB2312" w:cs="仿宋_GB2312"/>
          <w:b w:val="0"/>
          <w:bCs w:val="0"/>
          <w:spacing w:val="-6"/>
          <w:sz w:val="32"/>
          <w:szCs w:val="32"/>
          <w:lang w:val="en-US" w:eastAsia="zh-CN"/>
        </w:rPr>
        <w:t>以下</w:t>
      </w:r>
      <w:r>
        <w:rPr>
          <w:rFonts w:hint="eastAsia" w:ascii="仿宋_GB2312" w:hAnsi="仿宋_GB2312" w:eastAsia="仿宋_GB2312" w:cs="仿宋_GB2312"/>
          <w:b w:val="0"/>
          <w:bCs w:val="0"/>
          <w:spacing w:val="-6"/>
          <w:sz w:val="32"/>
          <w:szCs w:val="32"/>
        </w:rPr>
        <w:t>工作：</w:t>
      </w:r>
    </w:p>
    <w:p w14:paraId="5FD5B123">
      <w:pPr>
        <w:pStyle w:val="9"/>
        <w:keepNext w:val="0"/>
        <w:keepLines w:val="0"/>
        <w:pageBreakBefore w:val="0"/>
        <w:widowControl w:val="0"/>
        <w:kinsoku/>
        <w:wordWrap/>
        <w:overflowPunct/>
        <w:topLinePunct w:val="0"/>
        <w:autoSpaceDE/>
        <w:autoSpaceDN/>
        <w:bidi w:val="0"/>
        <w:adjustRightInd/>
        <w:snapToGrid/>
        <w:spacing w:after="0" w:line="520" w:lineRule="exact"/>
        <w:ind w:firstLine="616"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rPr>
        <w:t>（一）严格落实</w:t>
      </w:r>
      <w:r>
        <w:rPr>
          <w:rFonts w:hint="eastAsia" w:ascii="仿宋_GB2312" w:hAnsi="仿宋_GB2312" w:eastAsia="仿宋_GB2312" w:cs="仿宋_GB2312"/>
          <w:b w:val="0"/>
          <w:bCs w:val="0"/>
          <w:spacing w:val="-6"/>
          <w:sz w:val="32"/>
          <w:szCs w:val="32"/>
          <w:lang w:val="en-US" w:eastAsia="zh-CN"/>
        </w:rPr>
        <w:t>水</w:t>
      </w:r>
      <w:r>
        <w:rPr>
          <w:rFonts w:hint="eastAsia" w:ascii="仿宋_GB2312" w:hAnsi="仿宋_GB2312" w:eastAsia="仿宋_GB2312" w:cs="仿宋_GB2312"/>
          <w:b w:val="0"/>
          <w:bCs w:val="0"/>
          <w:spacing w:val="-6"/>
          <w:sz w:val="32"/>
          <w:szCs w:val="32"/>
        </w:rPr>
        <w:t>污染防治措施</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伴生气除油、干燥过程产生的采出水排入地埋式玻璃钢罐内，定期泵回油气分离装置处理。</w:t>
      </w:r>
    </w:p>
    <w:p w14:paraId="2C93686D">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二</w:t>
      </w:r>
      <w:r>
        <w:rPr>
          <w:rFonts w:hint="eastAsia" w:ascii="仿宋_GB2312" w:hAnsi="仿宋_GB2312" w:eastAsia="仿宋_GB2312" w:cs="仿宋_GB2312"/>
          <w:b w:val="0"/>
          <w:bCs w:val="0"/>
          <w:spacing w:val="-6"/>
          <w:sz w:val="32"/>
          <w:szCs w:val="32"/>
        </w:rPr>
        <w:t>）严格落实噪声污染防治措施。选择先进可靠的低噪声设备，对高噪声设备采取安装减振垫</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用弹性连接代替设备与地面刚性连接</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在噪声源强较大的设备处设置围护等措施；定期维护设备，确保设备运行状态良好；厂区种植绿化隔离带</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避免夜间运输</w:t>
      </w:r>
      <w:r>
        <w:rPr>
          <w:rFonts w:hint="eastAsia" w:ascii="仿宋_GB2312" w:hAnsi="仿宋_GB2312" w:eastAsia="仿宋_GB2312" w:cs="仿宋_GB2312"/>
          <w:b w:val="0"/>
          <w:bCs w:val="0"/>
          <w:spacing w:val="-6"/>
          <w:sz w:val="32"/>
          <w:szCs w:val="32"/>
        </w:rPr>
        <w:t>。采取以上降噪措施后，厂界噪声</w:t>
      </w:r>
      <w:r>
        <w:rPr>
          <w:rFonts w:hint="eastAsia" w:ascii="仿宋_GB2312" w:hAnsi="仿宋_GB2312" w:eastAsia="仿宋_GB2312" w:cs="仿宋_GB2312"/>
          <w:b w:val="0"/>
          <w:bCs w:val="0"/>
          <w:spacing w:val="-6"/>
          <w:sz w:val="32"/>
          <w:szCs w:val="32"/>
          <w:lang w:val="en-US" w:eastAsia="zh-CN"/>
        </w:rPr>
        <w:t>排放</w:t>
      </w:r>
      <w:r>
        <w:rPr>
          <w:rFonts w:hint="eastAsia" w:ascii="仿宋_GB2312" w:hAnsi="仿宋_GB2312" w:eastAsia="仿宋_GB2312" w:cs="仿宋_GB2312"/>
          <w:b w:val="0"/>
          <w:bCs w:val="0"/>
          <w:spacing w:val="-6"/>
          <w:sz w:val="32"/>
          <w:szCs w:val="32"/>
        </w:rPr>
        <w:t>满足《工业企业厂界环境噪声排放标准》（GB12348-2008）中</w:t>
      </w:r>
      <w:r>
        <w:rPr>
          <w:rFonts w:hint="eastAsia" w:ascii="仿宋_GB2312" w:hAnsi="仿宋_GB2312" w:eastAsia="仿宋_GB2312" w:cs="仿宋_GB2312"/>
          <w:b w:val="0"/>
          <w:bCs w:val="0"/>
          <w:spacing w:val="-6"/>
          <w:sz w:val="32"/>
          <w:szCs w:val="32"/>
          <w:lang w:val="en-US" w:eastAsia="zh-CN"/>
        </w:rPr>
        <w:t>2</w:t>
      </w:r>
      <w:r>
        <w:rPr>
          <w:rFonts w:hint="eastAsia" w:ascii="仿宋_GB2312" w:hAnsi="仿宋_GB2312" w:eastAsia="仿宋_GB2312" w:cs="仿宋_GB2312"/>
          <w:b w:val="0"/>
          <w:bCs w:val="0"/>
          <w:spacing w:val="-6"/>
          <w:sz w:val="32"/>
          <w:szCs w:val="32"/>
        </w:rPr>
        <w:t>类标准要求。</w:t>
      </w:r>
    </w:p>
    <w:p w14:paraId="7542B2F7">
      <w:pPr>
        <w:keepNext w:val="0"/>
        <w:keepLines w:val="0"/>
        <w:pageBreakBefore w:val="0"/>
        <w:widowControl w:val="0"/>
        <w:kinsoku/>
        <w:wordWrap/>
        <w:overflowPunct/>
        <w:topLinePunct w:val="0"/>
        <w:autoSpaceDE/>
        <w:autoSpaceDN/>
        <w:bidi w:val="0"/>
        <w:adjustRightInd/>
        <w:snapToGrid/>
        <w:spacing w:line="520" w:lineRule="exact"/>
        <w:ind w:firstLine="616" w:firstLineChars="200"/>
        <w:jc w:val="both"/>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三</w:t>
      </w:r>
      <w:r>
        <w:rPr>
          <w:rFonts w:hint="eastAsia" w:ascii="仿宋_GB2312" w:hAnsi="仿宋_GB2312" w:eastAsia="仿宋_GB2312" w:cs="仿宋_GB2312"/>
          <w:b w:val="0"/>
          <w:bCs w:val="0"/>
          <w:spacing w:val="-6"/>
          <w:sz w:val="32"/>
          <w:szCs w:val="32"/>
        </w:rPr>
        <w:t>）严格落实固体废物分类处置和综合利用措施。</w:t>
      </w:r>
      <w:r>
        <w:rPr>
          <w:rFonts w:hint="eastAsia" w:ascii="仿宋_GB2312" w:hAnsi="仿宋_GB2312" w:eastAsia="仿宋_GB2312" w:cs="仿宋_GB2312"/>
          <w:b w:val="0"/>
          <w:bCs w:val="0"/>
          <w:spacing w:val="-6"/>
          <w:sz w:val="32"/>
          <w:szCs w:val="32"/>
          <w:lang w:val="en-US" w:eastAsia="zh-CN"/>
        </w:rPr>
        <w:t>该项目产生的废润滑油属于危险废物，应定期收集至春风联合站原油处理系统自行利用处置或委托持有危险废物经营许可证的单位利用处置。危险废物的收集、贮存、运输须符合《危险废物收集 贮存 运输技术规范》（HJ2025-2012）及《危险废物贮存污染控制标准》（GB18597-2023）的相关要求</w:t>
      </w:r>
      <w:r>
        <w:rPr>
          <w:rFonts w:hint="eastAsia" w:ascii="仿宋_GB2312" w:hAnsi="仿宋_GB2312" w:eastAsia="仿宋_GB2312" w:cs="仿宋_GB2312"/>
          <w:b w:val="0"/>
          <w:bCs w:val="0"/>
          <w:spacing w:val="-6"/>
          <w:sz w:val="32"/>
          <w:szCs w:val="32"/>
        </w:rPr>
        <w:t>。</w:t>
      </w:r>
    </w:p>
    <w:p w14:paraId="0294D239">
      <w:pPr>
        <w:pStyle w:val="9"/>
        <w:keepNext w:val="0"/>
        <w:keepLines w:val="0"/>
        <w:pageBreakBefore w:val="0"/>
        <w:widowControl w:val="0"/>
        <w:kinsoku/>
        <w:wordWrap/>
        <w:overflowPunct/>
        <w:topLinePunct w:val="0"/>
        <w:autoSpaceDE/>
        <w:autoSpaceDN/>
        <w:bidi w:val="0"/>
        <w:adjustRightInd/>
        <w:snapToGrid/>
        <w:spacing w:after="0" w:line="520" w:lineRule="exact"/>
        <w:ind w:firstLine="616" w:firstLineChars="200"/>
        <w:textAlignment w:val="auto"/>
        <w:rPr>
          <w:rFonts w:hint="eastAsia" w:ascii="仿宋_GB2312" w:hAnsi="仿宋_GB2312" w:eastAsia="仿宋_GB2312" w:cs="仿宋_GB2312"/>
          <w:b w:val="0"/>
          <w:bCs w:val="0"/>
          <w:spacing w:val="-6"/>
          <w:kern w:val="2"/>
          <w:sz w:val="32"/>
          <w:szCs w:val="32"/>
          <w:lang w:val="en-US" w:eastAsia="zh-CN" w:bidi="ar-SA"/>
        </w:rPr>
      </w:pP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四</w:t>
      </w:r>
      <w:r>
        <w:rPr>
          <w:rFonts w:hint="eastAsia" w:ascii="仿宋_GB2312" w:hAnsi="仿宋_GB2312" w:eastAsia="仿宋_GB2312" w:cs="仿宋_GB2312"/>
          <w:b w:val="0"/>
          <w:bCs w:val="0"/>
          <w:spacing w:val="-6"/>
          <w:sz w:val="32"/>
          <w:szCs w:val="32"/>
        </w:rPr>
        <w:t>）强化各项环境风险防范措施</w:t>
      </w:r>
      <w:r>
        <w:rPr>
          <w:rFonts w:hint="eastAsia" w:ascii="仿宋_GB2312" w:hAnsi="仿宋_GB2312" w:eastAsia="仿宋_GB2312" w:cs="仿宋_GB2312"/>
          <w:b w:val="0"/>
          <w:bCs w:val="0"/>
          <w:spacing w:val="-6"/>
          <w:kern w:val="2"/>
          <w:sz w:val="32"/>
          <w:szCs w:val="32"/>
          <w:lang w:val="en-US" w:eastAsia="zh-CN" w:bidi="ar-SA"/>
        </w:rPr>
        <w:t>。项目建设期间加强施工过程监理，确保施工质量。选用符合国家标准的耐腐蚀的管道，在管道敷设沿线设置标识。定期对管线进行超声检查，对壁厚低于规定要求的管段应及时更换。管道设置截止阀，发生泄漏事故时及时切断对应区域的截止阀，防止泄漏事故恶化。埋地污油罐为玻璃钢材质，双层结构，下方设置5立方米的防渗池，有效收集油污罐。</w:t>
      </w:r>
    </w:p>
    <w:p w14:paraId="4010BE9A">
      <w:pPr>
        <w:pStyle w:val="9"/>
        <w:keepNext w:val="0"/>
        <w:keepLines w:val="0"/>
        <w:pageBreakBefore w:val="0"/>
        <w:widowControl w:val="0"/>
        <w:kinsoku/>
        <w:wordWrap/>
        <w:overflowPunct/>
        <w:topLinePunct w:val="0"/>
        <w:autoSpaceDE/>
        <w:autoSpaceDN/>
        <w:bidi w:val="0"/>
        <w:adjustRightInd/>
        <w:snapToGrid/>
        <w:spacing w:after="0" w:line="520" w:lineRule="exact"/>
        <w:ind w:firstLine="616"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kern w:val="2"/>
          <w:sz w:val="32"/>
          <w:szCs w:val="32"/>
          <w:lang w:val="en-US" w:eastAsia="zh-CN" w:bidi="ar-SA"/>
        </w:rPr>
        <w:t>落实地下水、土壤污染监控计划和风险防范措施，制定突发环境应急预案，避免对地下水和土壤环境造成污染。在项目区上、下游及利用项目区现有地下水井设置地下水监测点位，开展地下水跟踪监测。</w:t>
      </w:r>
    </w:p>
    <w:p w14:paraId="7797CB38">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五</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加强施工期环境保护管理工作，落实防沙治沙措施，防止施工废水、扬尘、噪声污染、水土流失和生态破坏</w:t>
      </w:r>
      <w:r>
        <w:rPr>
          <w:rFonts w:hint="eastAsia" w:ascii="仿宋_GB2312" w:hAnsi="仿宋_GB2312" w:eastAsia="仿宋_GB2312" w:cs="仿宋_GB2312"/>
          <w:b w:val="0"/>
          <w:bCs w:val="0"/>
          <w:spacing w:val="-6"/>
          <w:sz w:val="32"/>
          <w:szCs w:val="32"/>
          <w:lang w:eastAsia="zh-CN"/>
        </w:rPr>
        <w:t>。</w:t>
      </w:r>
    </w:p>
    <w:p w14:paraId="6366C8E6">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六</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在工程运营过程中，应建立畅通的公众参与平台，加强宣传与沟通工作，及时解决公众提出的合理环境诉求。定期发布企业环境信息，并主动接受社会监督。</w:t>
      </w:r>
    </w:p>
    <w:p w14:paraId="7A090FE9">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0C9143E9">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五、环境影响</w:t>
      </w:r>
      <w:r>
        <w:rPr>
          <w:rFonts w:hint="eastAsia" w:ascii="仿宋_GB2312" w:hAnsi="仿宋_GB2312" w:eastAsia="仿宋_GB2312" w:cs="仿宋_GB2312"/>
          <w:b w:val="0"/>
          <w:bCs w:val="0"/>
          <w:spacing w:val="-6"/>
          <w:sz w:val="32"/>
          <w:szCs w:val="32"/>
          <w:lang w:eastAsia="zh-CN"/>
        </w:rPr>
        <w:t>报告表</w:t>
      </w:r>
      <w:r>
        <w:rPr>
          <w:rFonts w:hint="eastAsia" w:ascii="仿宋_GB2312" w:hAnsi="仿宋_GB2312" w:eastAsia="仿宋_GB2312" w:cs="仿宋_GB2312"/>
          <w:b w:val="0"/>
          <w:bCs w:val="0"/>
          <w:spacing w:val="-6"/>
          <w:sz w:val="32"/>
          <w:szCs w:val="32"/>
        </w:rPr>
        <w:t>经批准后，该项目的性质、规模、地点、生产工艺和环境保护措施发生重大变动，且可能导致环境影响显著变化</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特别是不利环境影响加重</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的，应当重新报批该项目环境影响评价报告。</w:t>
      </w:r>
    </w:p>
    <w:p w14:paraId="4656FC5E">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val="en-US" w:eastAsia="zh-CN"/>
        </w:rPr>
        <w:t>六</w:t>
      </w:r>
      <w:r>
        <w:rPr>
          <w:rFonts w:hint="eastAsia" w:ascii="仿宋_GB2312" w:hAnsi="仿宋_GB2312" w:eastAsia="仿宋_GB2312" w:cs="仿宋_GB2312"/>
          <w:b w:val="0"/>
          <w:bCs w:val="0"/>
          <w:spacing w:val="-6"/>
          <w:sz w:val="32"/>
          <w:szCs w:val="32"/>
        </w:rPr>
        <w:t>、</w:t>
      </w:r>
      <w:r>
        <w:rPr>
          <w:rFonts w:hint="eastAsia" w:ascii="仿宋_GB2312" w:hAnsi="仿宋_GB2312" w:eastAsia="仿宋_GB2312" w:cs="仿宋_GB2312"/>
          <w:b w:val="0"/>
          <w:bCs w:val="0"/>
          <w:spacing w:val="-6"/>
          <w:sz w:val="32"/>
          <w:szCs w:val="32"/>
          <w:lang w:val="en-US" w:eastAsia="zh-CN"/>
        </w:rPr>
        <w:t>128团</w:t>
      </w:r>
      <w:r>
        <w:rPr>
          <w:rFonts w:hint="eastAsia" w:ascii="仿宋_GB2312" w:hAnsi="仿宋_GB2312" w:eastAsia="仿宋_GB2312" w:cs="仿宋_GB2312"/>
          <w:b w:val="0"/>
          <w:bCs w:val="0"/>
          <w:spacing w:val="-6"/>
          <w:sz w:val="32"/>
          <w:szCs w:val="32"/>
        </w:rPr>
        <w:t>城镇和生态保护中心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9257AD9">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val="en-US" w:eastAsia="zh-CN"/>
        </w:rPr>
        <w:t>七</w:t>
      </w:r>
      <w:r>
        <w:rPr>
          <w:rFonts w:hint="eastAsia" w:ascii="仿宋_GB2312" w:hAnsi="仿宋_GB2312" w:eastAsia="仿宋_GB2312" w:cs="仿宋_GB2312"/>
          <w:b w:val="0"/>
          <w:bCs w:val="0"/>
          <w:spacing w:val="-6"/>
          <w:sz w:val="32"/>
          <w:szCs w:val="32"/>
        </w:rPr>
        <w:t>、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ascii="仿宋_GB2312" w:hAnsi="仿宋_GB2312" w:eastAsia="仿宋_GB2312" w:cs="仿宋_GB2312"/>
          <w:b w:val="0"/>
          <w:bCs w:val="0"/>
          <w:spacing w:val="-6"/>
          <w:sz w:val="32"/>
          <w:szCs w:val="32"/>
          <w:lang w:eastAsia="zh-CN"/>
        </w:rPr>
        <w:t>报告表</w:t>
      </w:r>
      <w:r>
        <w:rPr>
          <w:rFonts w:hint="eastAsia" w:ascii="仿宋_GB2312" w:hAnsi="仿宋_GB2312" w:eastAsia="仿宋_GB2312" w:cs="仿宋_GB2312"/>
          <w:b w:val="0"/>
          <w:bCs w:val="0"/>
          <w:spacing w:val="-6"/>
          <w:sz w:val="32"/>
          <w:szCs w:val="32"/>
        </w:rPr>
        <w:t>送师市生态环境保护综合行政执法支队、生态环境监测站</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lang w:val="en-US" w:eastAsia="zh-CN"/>
        </w:rPr>
        <w:t>128团</w:t>
      </w:r>
      <w:r>
        <w:rPr>
          <w:rFonts w:hint="eastAsia" w:ascii="仿宋_GB2312" w:hAnsi="仿宋_GB2312" w:eastAsia="仿宋_GB2312" w:cs="仿宋_GB2312"/>
          <w:b w:val="0"/>
          <w:bCs w:val="0"/>
          <w:spacing w:val="-6"/>
          <w:sz w:val="32"/>
          <w:szCs w:val="32"/>
        </w:rPr>
        <w:t>城镇和生态保护中心</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并按规定接受各级生态环境主管部门的监督检查。</w:t>
      </w:r>
    </w:p>
    <w:p w14:paraId="38A80575">
      <w:pPr>
        <w:pStyle w:val="4"/>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ascii="仿宋_GB2312" w:hAnsi="仿宋_GB2312" w:eastAsia="仿宋_GB2312" w:cs="仿宋_GB2312"/>
          <w:b w:val="0"/>
          <w:bCs w:val="0"/>
          <w:sz w:val="32"/>
          <w:szCs w:val="32"/>
        </w:rPr>
      </w:pPr>
    </w:p>
    <w:p w14:paraId="18475E33">
      <w:pPr>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ascii="仿宋_GB2312" w:hAnsi="仿宋_GB2312" w:eastAsia="仿宋_GB2312" w:cs="仿宋_GB2312"/>
          <w:b w:val="0"/>
          <w:bCs w:val="0"/>
          <w:sz w:val="32"/>
          <w:szCs w:val="32"/>
        </w:rPr>
      </w:pPr>
    </w:p>
    <w:p w14:paraId="7713B0FA">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第七师胡杨河市生态环境局</w:t>
      </w:r>
    </w:p>
    <w:p w14:paraId="1C32599F">
      <w:pPr>
        <w:keepNext w:val="0"/>
        <w:keepLines w:val="0"/>
        <w:pageBreakBefore w:val="0"/>
        <w:widowControl w:val="0"/>
        <w:kinsoku/>
        <w:wordWrap/>
        <w:overflowPunct/>
        <w:topLinePunct w:val="0"/>
        <w:autoSpaceDE/>
        <w:autoSpaceDN/>
        <w:bidi w:val="0"/>
        <w:adjustRightInd/>
        <w:snapToGrid/>
        <w:spacing w:line="400" w:lineRule="exact"/>
        <w:ind w:firstLine="5120" w:firstLineChars="16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29日</w:t>
      </w:r>
    </w:p>
    <w:p w14:paraId="1B38B17B">
      <w:pPr>
        <w:pStyle w:val="2"/>
        <w:rPr>
          <w:rFonts w:hint="eastAsia" w:eastAsia="仿宋_GB2312" w:cs="Times New Roman"/>
          <w:bCs/>
          <w:sz w:val="32"/>
          <w:szCs w:val="32"/>
          <w:lang w:val="en-US" w:eastAsia="zh-CN"/>
        </w:rPr>
      </w:pPr>
    </w:p>
    <w:p w14:paraId="02AE9FB7">
      <w:pPr>
        <w:rPr>
          <w:rFonts w:hint="eastAsia"/>
        </w:rPr>
      </w:pPr>
    </w:p>
    <w:p w14:paraId="677214E7">
      <w:pPr>
        <w:rPr>
          <w:rFonts w:hint="eastAsia"/>
        </w:rPr>
      </w:pPr>
    </w:p>
    <w:p w14:paraId="211A1B2C">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w:t>
      </w:r>
      <w:r>
        <w:rPr>
          <w:rFonts w:hint="eastAsia" w:ascii="仿宋_GB2312" w:hAnsi="华文仿宋" w:eastAsia="仿宋_GB2312" w:cs="仿宋_GB2312"/>
          <w:sz w:val="28"/>
          <w:szCs w:val="28"/>
          <w:lang w:val="en-US" w:eastAsia="zh-CN"/>
        </w:rPr>
        <w:t>128团</w:t>
      </w:r>
      <w:r>
        <w:rPr>
          <w:rFonts w:hint="eastAsia" w:ascii="仿宋_GB2312" w:hAnsi="华文仿宋" w:eastAsia="仿宋_GB2312" w:cs="仿宋_GB2312"/>
          <w:sz w:val="28"/>
          <w:szCs w:val="28"/>
        </w:rPr>
        <w:t>城镇和生态保护中心</w:t>
      </w:r>
    </w:p>
    <w:p w14:paraId="7F6AE616">
      <w:pPr>
        <w:spacing w:line="600" w:lineRule="exact"/>
        <w:ind w:right="210" w:rightChars="100"/>
        <w:rPr>
          <w:rFonts w:hint="default" w:ascii="Times New Roman" w:hAnsi="Times New Roman" w:eastAsia="仿宋_GB2312" w:cs="Times New Roman"/>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29</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9A2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9E3F7">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2739E3F7">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714F7B"/>
    <w:rsid w:val="00BC4EA0"/>
    <w:rsid w:val="019F1377"/>
    <w:rsid w:val="01A4698D"/>
    <w:rsid w:val="01B110AA"/>
    <w:rsid w:val="03B409DD"/>
    <w:rsid w:val="05A351AD"/>
    <w:rsid w:val="06764670"/>
    <w:rsid w:val="06C158EB"/>
    <w:rsid w:val="06E4782C"/>
    <w:rsid w:val="07846919"/>
    <w:rsid w:val="0797664C"/>
    <w:rsid w:val="0828199A"/>
    <w:rsid w:val="082C3238"/>
    <w:rsid w:val="084A7B62"/>
    <w:rsid w:val="084B608D"/>
    <w:rsid w:val="090B72F2"/>
    <w:rsid w:val="09242161"/>
    <w:rsid w:val="098470A4"/>
    <w:rsid w:val="0A434869"/>
    <w:rsid w:val="0A6D7B38"/>
    <w:rsid w:val="0AE918B4"/>
    <w:rsid w:val="0B8E5FB8"/>
    <w:rsid w:val="0BD55735"/>
    <w:rsid w:val="0C122745"/>
    <w:rsid w:val="0C3B7EEE"/>
    <w:rsid w:val="0CD67C16"/>
    <w:rsid w:val="0D272220"/>
    <w:rsid w:val="0D324B68"/>
    <w:rsid w:val="0D755681"/>
    <w:rsid w:val="0E4D3F08"/>
    <w:rsid w:val="0EA0672E"/>
    <w:rsid w:val="0EC046DA"/>
    <w:rsid w:val="0EC75A69"/>
    <w:rsid w:val="0F182768"/>
    <w:rsid w:val="0F8E2A2A"/>
    <w:rsid w:val="0FE64614"/>
    <w:rsid w:val="1057106E"/>
    <w:rsid w:val="10BE733F"/>
    <w:rsid w:val="10E548CC"/>
    <w:rsid w:val="117A1736"/>
    <w:rsid w:val="125D4F6F"/>
    <w:rsid w:val="128B14A3"/>
    <w:rsid w:val="135B2C24"/>
    <w:rsid w:val="1367781A"/>
    <w:rsid w:val="136B5F58"/>
    <w:rsid w:val="145204CA"/>
    <w:rsid w:val="14A23938"/>
    <w:rsid w:val="14B24AC5"/>
    <w:rsid w:val="15406575"/>
    <w:rsid w:val="154D0C92"/>
    <w:rsid w:val="15A703A2"/>
    <w:rsid w:val="16420CFE"/>
    <w:rsid w:val="16513DF6"/>
    <w:rsid w:val="16C60CFC"/>
    <w:rsid w:val="17B33B8E"/>
    <w:rsid w:val="17FD24FB"/>
    <w:rsid w:val="18DF60A5"/>
    <w:rsid w:val="18ED07C2"/>
    <w:rsid w:val="191C2E55"/>
    <w:rsid w:val="192F4936"/>
    <w:rsid w:val="199E386A"/>
    <w:rsid w:val="19A61553"/>
    <w:rsid w:val="19F4792E"/>
    <w:rsid w:val="1A750A6F"/>
    <w:rsid w:val="1ABC044C"/>
    <w:rsid w:val="1B6D7998"/>
    <w:rsid w:val="1BE51C24"/>
    <w:rsid w:val="1BEA24D1"/>
    <w:rsid w:val="1CCB0E1A"/>
    <w:rsid w:val="1D306EC6"/>
    <w:rsid w:val="1DAF7C4D"/>
    <w:rsid w:val="1DF63C75"/>
    <w:rsid w:val="1E1C7453"/>
    <w:rsid w:val="1F4629DA"/>
    <w:rsid w:val="1FB913FE"/>
    <w:rsid w:val="204D5FEA"/>
    <w:rsid w:val="205B4263"/>
    <w:rsid w:val="208E4638"/>
    <w:rsid w:val="20AC0F62"/>
    <w:rsid w:val="20C938C2"/>
    <w:rsid w:val="2177331E"/>
    <w:rsid w:val="217E28FF"/>
    <w:rsid w:val="21C916A0"/>
    <w:rsid w:val="227C6712"/>
    <w:rsid w:val="22993768"/>
    <w:rsid w:val="240B2444"/>
    <w:rsid w:val="24AC7783"/>
    <w:rsid w:val="24BB140F"/>
    <w:rsid w:val="24F3437F"/>
    <w:rsid w:val="2540611D"/>
    <w:rsid w:val="256911D0"/>
    <w:rsid w:val="25983863"/>
    <w:rsid w:val="25B75D7E"/>
    <w:rsid w:val="25FF7D86"/>
    <w:rsid w:val="26151358"/>
    <w:rsid w:val="26347A30"/>
    <w:rsid w:val="26F40F6D"/>
    <w:rsid w:val="274A3283"/>
    <w:rsid w:val="27A72484"/>
    <w:rsid w:val="27BF5A1F"/>
    <w:rsid w:val="27E6038A"/>
    <w:rsid w:val="283A50A6"/>
    <w:rsid w:val="284303FE"/>
    <w:rsid w:val="2939535D"/>
    <w:rsid w:val="2A6E7289"/>
    <w:rsid w:val="2B2362C5"/>
    <w:rsid w:val="2CC47634"/>
    <w:rsid w:val="2CC66F08"/>
    <w:rsid w:val="2DB41456"/>
    <w:rsid w:val="2E6647A7"/>
    <w:rsid w:val="2E7D5CEC"/>
    <w:rsid w:val="2F5B602D"/>
    <w:rsid w:val="2FB27C17"/>
    <w:rsid w:val="2FE778C1"/>
    <w:rsid w:val="31C51E84"/>
    <w:rsid w:val="31DB1B10"/>
    <w:rsid w:val="31FE0EF2"/>
    <w:rsid w:val="320C7AB3"/>
    <w:rsid w:val="327411B4"/>
    <w:rsid w:val="32E53E60"/>
    <w:rsid w:val="3330332D"/>
    <w:rsid w:val="34580D8D"/>
    <w:rsid w:val="34DB0F65"/>
    <w:rsid w:val="34FA0097"/>
    <w:rsid w:val="34FB796B"/>
    <w:rsid w:val="34FF38FF"/>
    <w:rsid w:val="35066A3B"/>
    <w:rsid w:val="3529097C"/>
    <w:rsid w:val="356279EA"/>
    <w:rsid w:val="36877708"/>
    <w:rsid w:val="368D6CE8"/>
    <w:rsid w:val="37123024"/>
    <w:rsid w:val="389B146D"/>
    <w:rsid w:val="39643D30"/>
    <w:rsid w:val="397321C6"/>
    <w:rsid w:val="3BCC2061"/>
    <w:rsid w:val="3CA628B2"/>
    <w:rsid w:val="3CC2593E"/>
    <w:rsid w:val="3CC7259F"/>
    <w:rsid w:val="3DA46DF1"/>
    <w:rsid w:val="3DA83DA1"/>
    <w:rsid w:val="3DC27139"/>
    <w:rsid w:val="3E03620E"/>
    <w:rsid w:val="3E3F2FBE"/>
    <w:rsid w:val="3E43485C"/>
    <w:rsid w:val="3E506F79"/>
    <w:rsid w:val="3EAD7F28"/>
    <w:rsid w:val="3ED656D0"/>
    <w:rsid w:val="3F2758D6"/>
    <w:rsid w:val="3F650802"/>
    <w:rsid w:val="406F4BCC"/>
    <w:rsid w:val="40D53766"/>
    <w:rsid w:val="40D914A8"/>
    <w:rsid w:val="41F36599"/>
    <w:rsid w:val="42114C71"/>
    <w:rsid w:val="42277FF1"/>
    <w:rsid w:val="423D5A66"/>
    <w:rsid w:val="429C278D"/>
    <w:rsid w:val="42BC2E2F"/>
    <w:rsid w:val="4456696C"/>
    <w:rsid w:val="4467501D"/>
    <w:rsid w:val="44E421C9"/>
    <w:rsid w:val="45765FE9"/>
    <w:rsid w:val="47623535"/>
    <w:rsid w:val="47C36A0E"/>
    <w:rsid w:val="47D227AD"/>
    <w:rsid w:val="47D536F0"/>
    <w:rsid w:val="47F170D7"/>
    <w:rsid w:val="47FD3CCE"/>
    <w:rsid w:val="483671E0"/>
    <w:rsid w:val="48CC36A0"/>
    <w:rsid w:val="48F21359"/>
    <w:rsid w:val="48FF3A76"/>
    <w:rsid w:val="4A003601"/>
    <w:rsid w:val="4A503792"/>
    <w:rsid w:val="4B1732F9"/>
    <w:rsid w:val="4B4732F2"/>
    <w:rsid w:val="4B645E12"/>
    <w:rsid w:val="4C324162"/>
    <w:rsid w:val="4CE377D9"/>
    <w:rsid w:val="4D185106"/>
    <w:rsid w:val="4D6420F9"/>
    <w:rsid w:val="4DDF5C24"/>
    <w:rsid w:val="4DEA4CF4"/>
    <w:rsid w:val="4E2A19FE"/>
    <w:rsid w:val="4E555EE6"/>
    <w:rsid w:val="4E973CE5"/>
    <w:rsid w:val="4E984929"/>
    <w:rsid w:val="4EC5306C"/>
    <w:rsid w:val="4EEC05F8"/>
    <w:rsid w:val="4F8B1BBF"/>
    <w:rsid w:val="4F90612C"/>
    <w:rsid w:val="4F9F1B0F"/>
    <w:rsid w:val="508807F5"/>
    <w:rsid w:val="50D43A3A"/>
    <w:rsid w:val="521E31BF"/>
    <w:rsid w:val="523F4EE3"/>
    <w:rsid w:val="53A476F3"/>
    <w:rsid w:val="5445681C"/>
    <w:rsid w:val="56D46542"/>
    <w:rsid w:val="56DC53F6"/>
    <w:rsid w:val="57695644"/>
    <w:rsid w:val="581666E6"/>
    <w:rsid w:val="58C22DDC"/>
    <w:rsid w:val="592D1F39"/>
    <w:rsid w:val="5AC24903"/>
    <w:rsid w:val="5B3C2907"/>
    <w:rsid w:val="5BF154A0"/>
    <w:rsid w:val="5C294C3A"/>
    <w:rsid w:val="5C68135C"/>
    <w:rsid w:val="5D3970FE"/>
    <w:rsid w:val="5D843CFE"/>
    <w:rsid w:val="5DA55151"/>
    <w:rsid w:val="5DB6074F"/>
    <w:rsid w:val="5EE50BC0"/>
    <w:rsid w:val="5F38637A"/>
    <w:rsid w:val="5FCF6BF0"/>
    <w:rsid w:val="5FDA624B"/>
    <w:rsid w:val="605E0C2A"/>
    <w:rsid w:val="60D61108"/>
    <w:rsid w:val="60F248CE"/>
    <w:rsid w:val="6109328C"/>
    <w:rsid w:val="618B5A4F"/>
    <w:rsid w:val="621A6DD3"/>
    <w:rsid w:val="623C143F"/>
    <w:rsid w:val="62600C89"/>
    <w:rsid w:val="628030DA"/>
    <w:rsid w:val="62A019CE"/>
    <w:rsid w:val="632F68AE"/>
    <w:rsid w:val="637A3FCD"/>
    <w:rsid w:val="639C2195"/>
    <w:rsid w:val="63F55D49"/>
    <w:rsid w:val="63FE69AC"/>
    <w:rsid w:val="64E16FF8"/>
    <w:rsid w:val="64F4459D"/>
    <w:rsid w:val="64F953C5"/>
    <w:rsid w:val="656071F2"/>
    <w:rsid w:val="66326DE1"/>
    <w:rsid w:val="6703077D"/>
    <w:rsid w:val="67430B7A"/>
    <w:rsid w:val="67DB7004"/>
    <w:rsid w:val="68152516"/>
    <w:rsid w:val="69D32689"/>
    <w:rsid w:val="69D87C9F"/>
    <w:rsid w:val="6A220F1A"/>
    <w:rsid w:val="6A2B7DCF"/>
    <w:rsid w:val="6AC63F9C"/>
    <w:rsid w:val="6AF428B7"/>
    <w:rsid w:val="6B226C70"/>
    <w:rsid w:val="6B9D6AAA"/>
    <w:rsid w:val="6C8F7550"/>
    <w:rsid w:val="6C937EAD"/>
    <w:rsid w:val="6CC3509F"/>
    <w:rsid w:val="6E1F5C10"/>
    <w:rsid w:val="6E8912E4"/>
    <w:rsid w:val="6F2F0361"/>
    <w:rsid w:val="6F9208F0"/>
    <w:rsid w:val="702C2AF3"/>
    <w:rsid w:val="708446DD"/>
    <w:rsid w:val="70903082"/>
    <w:rsid w:val="71836742"/>
    <w:rsid w:val="71C6557A"/>
    <w:rsid w:val="71DB657E"/>
    <w:rsid w:val="722021E3"/>
    <w:rsid w:val="72FD0776"/>
    <w:rsid w:val="73376795"/>
    <w:rsid w:val="746C5BB4"/>
    <w:rsid w:val="75006CB2"/>
    <w:rsid w:val="7513602F"/>
    <w:rsid w:val="761107C1"/>
    <w:rsid w:val="77A2369A"/>
    <w:rsid w:val="78016613"/>
    <w:rsid w:val="787D213D"/>
    <w:rsid w:val="789B25C4"/>
    <w:rsid w:val="78A31478"/>
    <w:rsid w:val="794D4413"/>
    <w:rsid w:val="796E5F2A"/>
    <w:rsid w:val="798D0D5C"/>
    <w:rsid w:val="7A911ED0"/>
    <w:rsid w:val="7AA75E4E"/>
    <w:rsid w:val="7AF4245F"/>
    <w:rsid w:val="7B29035B"/>
    <w:rsid w:val="7B821819"/>
    <w:rsid w:val="7BE81FC4"/>
    <w:rsid w:val="7DB303AF"/>
    <w:rsid w:val="7E0724A9"/>
    <w:rsid w:val="7E1C7D03"/>
    <w:rsid w:val="7F0F1615"/>
    <w:rsid w:val="7F87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3">
    <w:name w:val="index 5"/>
    <w:basedOn w:val="1"/>
    <w:next w:val="1"/>
    <w:qFormat/>
    <w:uiPriority w:val="0"/>
    <w:pPr>
      <w:ind w:left="800" w:leftChars="800"/>
    </w:pPr>
  </w:style>
  <w:style w:type="paragraph" w:styleId="4">
    <w:name w:val="Body Text"/>
    <w:basedOn w:val="1"/>
    <w:next w:val="5"/>
    <w:qFormat/>
    <w:uiPriority w:val="0"/>
    <w:rPr>
      <w:rFonts w:eastAsia="华文中宋"/>
      <w:b/>
      <w:bCs/>
      <w:w w:val="90"/>
      <w:sz w:val="44"/>
    </w:rPr>
  </w:style>
  <w:style w:type="paragraph" w:customStyle="1" w:styleId="5">
    <w:name w:val="Default"/>
    <w:basedOn w:val="6"/>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footnote text"/>
    <w:basedOn w:val="1"/>
    <w:next w:val="3"/>
    <w:unhideWhenUsed/>
    <w:qFormat/>
    <w:uiPriority w:val="99"/>
    <w:pPr>
      <w:snapToGrid w:val="0"/>
      <w:jc w:val="left"/>
    </w:pPr>
    <w:rPr>
      <w:rFonts w:ascii="Calibri" w:hAnsi="Calibri" w:eastAsia="仿宋" w:cs="Times New Roman"/>
      <w:sz w:val="18"/>
      <w:szCs w:val="18"/>
    </w:rPr>
  </w:style>
  <w:style w:type="paragraph" w:styleId="9">
    <w:name w:val="Body Text 2"/>
    <w:basedOn w:val="1"/>
    <w:unhideWhenUsed/>
    <w:qFormat/>
    <w:uiPriority w:val="99"/>
    <w:pPr>
      <w:spacing w:after="120" w:line="480" w:lineRule="auto"/>
    </w:pPr>
  </w:style>
  <w:style w:type="paragraph" w:customStyle="1" w:styleId="12">
    <w:name w:val="纯文本1"/>
    <w:basedOn w:val="1"/>
    <w:qFormat/>
    <w:uiPriority w:val="0"/>
    <w:pPr>
      <w:adjustRightInd w:val="0"/>
      <w:textAlignment w:val="baseline"/>
    </w:pPr>
    <w:rPr>
      <w:rFonts w:ascii="宋体" w:hAnsi="Courier New"/>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4">
    <w:name w:val="样式 首行缩进:  2 字符1"/>
    <w:basedOn w:val="1"/>
    <w:autoRedefine/>
    <w:qFormat/>
    <w:uiPriority w:val="0"/>
    <w:pPr>
      <w:spacing w:before="120" w:beforeLines="0" w:line="400" w:lineRule="exact"/>
      <w:ind w:firstLine="200" w:firstLineChars="200"/>
    </w:pPr>
    <w:rPr>
      <w:rFonts w:asci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2111</Words>
  <Characters>2296</Characters>
  <Lines>0</Lines>
  <Paragraphs>0</Paragraphs>
  <TotalTime>1</TotalTime>
  <ScaleCrop>false</ScaleCrop>
  <LinksUpToDate>false</LinksUpToDate>
  <CharactersWithSpaces>2345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呦呦鹿鸣食野之苹</cp:lastModifiedBy>
  <cp:lastPrinted>2025-07-29T11:27:33Z</cp:lastPrinted>
  <dcterms:modified xsi:type="dcterms:W3CDTF">2025-07-29T11:29:20Z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3DBFAA96B5E648828B047F56AA2FEBB3_13</vt:lpwstr>
  </property>
  <property fmtid="{D5CDD505-2E9C-101B-9397-08002B2CF9AE}" pid="4" name="KSOTemplateDocerSaveRecord">
    <vt:lpwstr>eyJoZGlkIjoiMjI4YmJhNDJiMzI2M2VlNTZjMjgzZmE5NGMwNjIyZTgiLCJ1c2VySWQiOiIzMjA3NzMzMjYifQ==</vt:lpwstr>
  </property>
</Properties>
</file>