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E394B">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14:paraId="60852BAE">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eastAsia" w:ascii="仿宋_GB2312" w:hAnsi="仿宋_GB2312" w:eastAsia="仿宋_GB2312" w:cs="仿宋_GB2312"/>
          <w:snapToGrid w:val="0"/>
          <w:color w:val="auto"/>
          <w:kern w:val="0"/>
          <w:szCs w:val="32"/>
          <w:highlight w:val="none"/>
        </w:rPr>
        <w:t xml:space="preserve">  </w:t>
      </w:r>
      <w:r>
        <w:rPr>
          <w:rFonts w:hint="eastAsia" w:ascii="仿宋_GB2312" w:hAnsi="仿宋_GB2312" w:eastAsia="仿宋_GB2312" w:cs="仿宋_GB2312"/>
          <w:snapToGrid w:val="0"/>
          <w:color w:val="auto"/>
          <w:kern w:val="0"/>
          <w:szCs w:val="32"/>
          <w:highlight w:val="none"/>
          <w:lang w:val="en-US" w:eastAsia="zh-CN"/>
        </w:rPr>
        <w:t xml:space="preserve">  </w:t>
      </w:r>
      <w:r>
        <w:rPr>
          <w:rFonts w:hint="eastAsia" w:ascii="仿宋_GB2312" w:hAnsi="仿宋_GB2312" w:eastAsia="仿宋_GB2312" w:cs="仿宋_GB2312"/>
          <w:snapToGrid w:val="0"/>
          <w:color w:val="auto"/>
          <w:kern w:val="0"/>
          <w:szCs w:val="32"/>
          <w:highlight w:val="none"/>
        </w:rPr>
        <w:t>师市环审〔202</w:t>
      </w:r>
      <w:r>
        <w:rPr>
          <w:rFonts w:hint="eastAsia" w:ascii="仿宋_GB2312" w:hAnsi="仿宋_GB2312" w:eastAsia="仿宋_GB2312" w:cs="仿宋_GB2312"/>
          <w:snapToGrid w:val="0"/>
          <w:color w:val="auto"/>
          <w:kern w:val="0"/>
          <w:szCs w:val="32"/>
          <w:highlight w:val="none"/>
          <w:lang w:val="en-US" w:eastAsia="zh-CN"/>
        </w:rPr>
        <w:t>5</w:t>
      </w:r>
      <w:r>
        <w:rPr>
          <w:rFonts w:hint="eastAsia" w:ascii="仿宋_GB2312" w:hAnsi="仿宋_GB2312" w:eastAsia="仿宋_GB2312" w:cs="仿宋_GB2312"/>
          <w:snapToGrid w:val="0"/>
          <w:color w:val="auto"/>
          <w:kern w:val="0"/>
          <w:szCs w:val="32"/>
          <w:highlight w:val="none"/>
        </w:rPr>
        <w:t>〕</w:t>
      </w:r>
      <w:r>
        <w:rPr>
          <w:rFonts w:hint="eastAsia" w:ascii="仿宋_GB2312" w:hAnsi="仿宋_GB2312" w:eastAsia="仿宋_GB2312" w:cs="仿宋_GB2312"/>
          <w:snapToGrid w:val="0"/>
          <w:color w:val="auto"/>
          <w:kern w:val="0"/>
          <w:szCs w:val="32"/>
          <w:highlight w:val="none"/>
          <w:lang w:val="en-US" w:eastAsia="zh-CN"/>
        </w:rPr>
        <w:t>34</w:t>
      </w:r>
      <w:r>
        <w:rPr>
          <w:rFonts w:hint="eastAsia" w:ascii="仿宋_GB2312" w:hAnsi="仿宋_GB2312" w:eastAsia="仿宋_GB2312" w:cs="仿宋_GB2312"/>
          <w:snapToGrid w:val="0"/>
          <w:color w:val="auto"/>
          <w:kern w:val="0"/>
          <w:szCs w:val="32"/>
          <w:highlight w:val="none"/>
        </w:rPr>
        <w:t>号</w:t>
      </w:r>
    </w:p>
    <w:p w14:paraId="7E66B2A4">
      <w:pPr>
        <w:spacing w:line="600" w:lineRule="exact"/>
        <w:rPr>
          <w:rFonts w:hint="default" w:ascii="Times New Roman" w:hAnsi="Times New Roman" w:eastAsia="仿宋_GB2312" w:cs="Times New Roman"/>
          <w:snapToGrid w:val="0"/>
          <w:color w:val="auto"/>
          <w:kern w:val="0"/>
          <w:sz w:val="30"/>
          <w:highlight w:val="none"/>
        </w:rPr>
      </w:pPr>
    </w:p>
    <w:p w14:paraId="4B097541">
      <w:pPr>
        <w:spacing w:line="600" w:lineRule="exact"/>
        <w:jc w:val="center"/>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于新疆金派固体废物治理有限公司含铜</w:t>
      </w:r>
    </w:p>
    <w:p w14:paraId="59DA5195">
      <w:pPr>
        <w:spacing w:line="600" w:lineRule="exact"/>
        <w:jc w:val="center"/>
        <w:rPr>
          <w:rFonts w:hint="eastAsia" w:ascii="方正小标宋简体" w:hAnsi="方正小标宋简体" w:eastAsia="方正小标宋简体" w:cs="方正小标宋简体"/>
          <w:color w:val="auto"/>
          <w:sz w:val="44"/>
          <w:szCs w:val="44"/>
          <w:highlight w:val="none"/>
          <w:lang w:val="zh-CN" w:eastAsia="zh-CN"/>
        </w:rPr>
      </w:pPr>
      <w:r>
        <w:rPr>
          <w:rFonts w:hint="eastAsia" w:ascii="方正小标宋简体" w:hAnsi="方正小标宋简体" w:eastAsia="方正小标宋简体" w:cs="方正小标宋简体"/>
          <w:color w:val="auto"/>
          <w:sz w:val="44"/>
          <w:szCs w:val="44"/>
          <w:highlight w:val="none"/>
          <w:lang w:val="zh-CN"/>
        </w:rPr>
        <w:t>危险废物资源化利用项目</w:t>
      </w:r>
      <w:r>
        <w:rPr>
          <w:rFonts w:hint="eastAsia" w:ascii="方正小标宋简体" w:hAnsi="方正小标宋简体" w:eastAsia="方正小标宋简体" w:cs="方正小标宋简体"/>
          <w:color w:val="auto"/>
          <w:sz w:val="44"/>
          <w:szCs w:val="44"/>
          <w:highlight w:val="none"/>
          <w:lang w:val="zh-CN" w:eastAsia="zh-CN"/>
        </w:rPr>
        <w:t>环境影响</w:t>
      </w:r>
    </w:p>
    <w:p w14:paraId="6A46747D">
      <w:pPr>
        <w:spacing w:line="600" w:lineRule="exact"/>
        <w:jc w:val="center"/>
        <w:rPr>
          <w:rFonts w:hint="default" w:ascii="Times New Roman" w:hAnsi="Times New Roman" w:eastAsia="仿宋_GB2312" w:cs="Times New Roman"/>
          <w:color w:val="auto"/>
          <w:kern w:val="0"/>
          <w:szCs w:val="32"/>
          <w:highlight w:val="none"/>
        </w:rPr>
      </w:pPr>
      <w:r>
        <w:rPr>
          <w:rFonts w:hint="eastAsia" w:ascii="方正小标宋简体" w:hAnsi="方正小标宋简体" w:eastAsia="方正小标宋简体" w:cs="方正小标宋简体"/>
          <w:color w:val="auto"/>
          <w:sz w:val="44"/>
          <w:szCs w:val="44"/>
          <w:highlight w:val="none"/>
          <w:lang w:val="zh-CN" w:eastAsia="zh-CN"/>
        </w:rPr>
        <w:t>报告书</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14:paraId="019C596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Cs w:val="32"/>
          <w:highlight w:val="none"/>
        </w:rPr>
      </w:pPr>
    </w:p>
    <w:p w14:paraId="6A9256D2">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lang w:val="zh-CN"/>
        </w:rPr>
        <w:t>新疆金派固体废物治理有限公司</w:t>
      </w:r>
      <w:r>
        <w:rPr>
          <w:rFonts w:hint="default" w:ascii="Times New Roman" w:hAnsi="Times New Roman" w:eastAsia="仿宋_GB2312" w:cs="Times New Roman"/>
          <w:bCs/>
          <w:color w:val="auto"/>
          <w:szCs w:val="32"/>
          <w:highlight w:val="none"/>
        </w:rPr>
        <w:t>：</w:t>
      </w:r>
    </w:p>
    <w:p w14:paraId="15084ECA">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w:t>
      </w:r>
      <w:r>
        <w:rPr>
          <w:rFonts w:hint="default" w:ascii="Times New Roman" w:hAnsi="Times New Roman" w:eastAsia="仿宋_GB2312" w:cs="Times New Roman"/>
          <w:bCs/>
          <w:color w:val="auto"/>
          <w:szCs w:val="32"/>
          <w:highlight w:val="none"/>
          <w:lang w:val="zh-CN"/>
        </w:rPr>
        <w:t>新疆金派固体废物治理有限公司含铜危险废物资源化利用项目</w:t>
      </w:r>
      <w:r>
        <w:rPr>
          <w:rFonts w:hint="default" w:ascii="Times New Roman" w:hAnsi="Times New Roman" w:eastAsia="仿宋_GB2312" w:cs="Times New Roman"/>
          <w:bCs/>
          <w:color w:val="auto"/>
          <w:szCs w:val="32"/>
          <w:highlight w:val="none"/>
          <w:lang w:val="zh-CN" w:eastAsia="zh-CN"/>
        </w:rPr>
        <w:t>环境影响报告书</w:t>
      </w:r>
      <w:r>
        <w:rPr>
          <w:rFonts w:hint="default" w:ascii="Times New Roman" w:hAnsi="Times New Roman" w:eastAsia="仿宋_GB2312" w:cs="Times New Roman"/>
          <w:bCs/>
          <w:color w:val="auto"/>
          <w:szCs w:val="32"/>
          <w:highlight w:val="none"/>
        </w:rPr>
        <w:t>的请示》收悉。经研究，批复如下：</w:t>
      </w:r>
    </w:p>
    <w:p w14:paraId="61B75DFE">
      <w:pPr>
        <w:keepNext w:val="0"/>
        <w:keepLines w:val="0"/>
        <w:pageBreakBefore w:val="0"/>
        <w:widowControl w:val="0"/>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bCs/>
          <w:color w:val="auto"/>
          <w:szCs w:val="32"/>
          <w:highlight w:val="none"/>
          <w:lang w:val="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w:t>
      </w:r>
      <w:r>
        <w:rPr>
          <w:rFonts w:hint="default" w:ascii="Times New Roman" w:hAnsi="Times New Roman" w:eastAsia="仿宋_GB2312" w:cs="Times New Roman"/>
          <w:color w:val="auto"/>
          <w:szCs w:val="32"/>
          <w:highlight w:val="none"/>
          <w:lang w:val="en-US" w:eastAsia="zh-CN"/>
        </w:rPr>
        <w:t>胡杨河经济技术开发区南园区</w:t>
      </w:r>
      <w:r>
        <w:rPr>
          <w:rFonts w:hint="default" w:ascii="Times New Roman" w:hAnsi="Times New Roman" w:eastAsia="仿宋_GB2312" w:cs="Times New Roman"/>
          <w:color w:val="auto"/>
          <w:szCs w:val="32"/>
          <w:highlight w:val="none"/>
        </w:rPr>
        <w:t>，项目中心地理位置坐标为东经84°53'1</w:t>
      </w:r>
      <w:r>
        <w:rPr>
          <w:rFonts w:hint="default" w:ascii="Times New Roman" w:hAnsi="Times New Roman" w:eastAsia="仿宋_GB2312" w:cs="Times New Roman"/>
          <w:color w:val="auto"/>
          <w:szCs w:val="32"/>
          <w:highlight w:val="none"/>
          <w:lang w:val="en-US" w:eastAsia="zh-CN"/>
        </w:rPr>
        <w:t>.692</w:t>
      </w:r>
      <w:r>
        <w:rPr>
          <w:rFonts w:hint="default" w:ascii="Times New Roman" w:hAnsi="Times New Roman" w:eastAsia="仿宋_GB2312" w:cs="Times New Roman"/>
          <w:color w:val="auto"/>
          <w:szCs w:val="32"/>
          <w:highlight w:val="none"/>
        </w:rPr>
        <w:t>"，北纬44°51'</w:t>
      </w:r>
      <w:r>
        <w:rPr>
          <w:rFonts w:hint="default" w:ascii="Times New Roman" w:hAnsi="Times New Roman" w:eastAsia="仿宋_GB2312" w:cs="Times New Roman"/>
          <w:color w:val="auto"/>
          <w:szCs w:val="32"/>
          <w:highlight w:val="none"/>
          <w:lang w:val="en-US" w:eastAsia="zh-CN"/>
        </w:rPr>
        <w:t>8.963</w:t>
      </w:r>
      <w:r>
        <w:rPr>
          <w:rFonts w:hint="default" w:ascii="Times New Roman" w:hAnsi="Times New Roman" w:eastAsia="仿宋_GB2312" w:cs="Times New Roman"/>
          <w:color w:val="auto"/>
          <w:szCs w:val="32"/>
          <w:highlight w:val="none"/>
        </w:rPr>
        <w:t>"。项目新建1条处理规模为3万吨/年含铜废物资源化利用生产线，并配套建设辅助生产设施</w:t>
      </w:r>
      <w:r>
        <w:rPr>
          <w:rFonts w:hint="default" w:ascii="Times New Roman" w:hAnsi="Times New Roman" w:eastAsia="仿宋_GB2312" w:cs="Times New Roman"/>
          <w:color w:val="auto"/>
          <w:szCs w:val="32"/>
          <w:highlight w:val="none"/>
          <w:lang w:val="en-US" w:eastAsia="zh-CN"/>
        </w:rPr>
        <w:t>。项目总投资800万元，其中环保投资约125万元，占项目总投资的15.6%。</w:t>
      </w:r>
    </w:p>
    <w:p w14:paraId="0E9A18AB">
      <w:pPr>
        <w:keepNext w:val="0"/>
        <w:keepLines w:val="0"/>
        <w:pageBreakBefore w:val="0"/>
        <w:widowControl w:val="0"/>
        <w:numPr>
          <w:ilvl w:val="0"/>
          <w:numId w:val="0"/>
        </w:numPr>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eastAsia" w:eastAsia="仿宋_GB2312" w:cs="Times New Roman"/>
          <w:color w:val="auto"/>
          <w:szCs w:val="32"/>
          <w:highlight w:val="none"/>
          <w:lang w:val="en-US" w:eastAsia="zh-CN"/>
        </w:rPr>
        <w:t>书</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eastAsia" w:eastAsia="仿宋_GB2312" w:cs="Times New Roman"/>
          <w:color w:val="auto"/>
          <w:szCs w:val="32"/>
          <w:highlight w:val="none"/>
          <w:lang w:val="en-US" w:eastAsia="zh-CN"/>
        </w:rPr>
        <w:t>书</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14:paraId="13811399">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14:paraId="325EB21C">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一</w:t>
      </w:r>
      <w:r>
        <w:rPr>
          <w:rFonts w:hint="default" w:ascii="Times New Roman" w:hAnsi="Times New Roman" w:eastAsia="仿宋_GB2312" w:cs="Times New Roman"/>
          <w:bCs/>
          <w:color w:val="auto"/>
          <w:szCs w:val="32"/>
          <w:highlight w:val="none"/>
        </w:rPr>
        <w:t>）严格落实大气污染防治措施。物化车间废气依托现有</w:t>
      </w:r>
      <w:r>
        <w:rPr>
          <w:rFonts w:hint="default" w:ascii="Times New Roman" w:hAnsi="Times New Roman" w:eastAsia="仿宋_GB2312" w:cs="Times New Roman"/>
          <w:bCs/>
          <w:color w:val="auto"/>
          <w:szCs w:val="32"/>
          <w:highlight w:val="none"/>
          <w:lang w:val="en-US" w:eastAsia="zh-CN"/>
        </w:rPr>
        <w:t>工程</w:t>
      </w:r>
      <w:r>
        <w:rPr>
          <w:rFonts w:hint="default" w:ascii="Times New Roman" w:hAnsi="Times New Roman" w:eastAsia="仿宋_GB2312" w:cs="Times New Roman"/>
          <w:bCs/>
          <w:color w:val="auto"/>
          <w:szCs w:val="32"/>
          <w:highlight w:val="none"/>
        </w:rPr>
        <w:t>废气处理设施，</w:t>
      </w:r>
      <w:r>
        <w:rPr>
          <w:rFonts w:hint="default" w:ascii="Times New Roman" w:hAnsi="Times New Roman" w:eastAsia="仿宋_GB2312" w:cs="Times New Roman"/>
          <w:bCs/>
          <w:color w:val="auto"/>
          <w:szCs w:val="32"/>
          <w:highlight w:val="none"/>
          <w:lang w:val="en-US" w:eastAsia="zh-CN"/>
        </w:rPr>
        <w:t>采用“负压收集+碱液喷淋+活性炭吸附”</w:t>
      </w:r>
      <w:r>
        <w:rPr>
          <w:rFonts w:hint="default" w:ascii="Times New Roman" w:hAnsi="Times New Roman" w:eastAsia="仿宋_GB2312" w:cs="Times New Roman"/>
          <w:bCs/>
          <w:color w:val="auto"/>
          <w:szCs w:val="32"/>
          <w:highlight w:val="none"/>
        </w:rPr>
        <w:t>处理后由25</w:t>
      </w:r>
      <w:r>
        <w:rPr>
          <w:rFonts w:hint="default" w:ascii="Times New Roman" w:hAnsi="Times New Roman" w:eastAsia="仿宋_GB2312" w:cs="Times New Roman"/>
          <w:bCs/>
          <w:color w:val="auto"/>
          <w:szCs w:val="32"/>
          <w:highlight w:val="none"/>
          <w:lang w:val="en-US" w:eastAsia="zh-CN"/>
        </w:rPr>
        <w:t>米</w:t>
      </w:r>
      <w:r>
        <w:rPr>
          <w:rFonts w:hint="eastAsia" w:eastAsia="仿宋_GB2312" w:cs="Times New Roman"/>
          <w:bCs/>
          <w:color w:val="auto"/>
          <w:szCs w:val="32"/>
          <w:highlight w:val="none"/>
          <w:lang w:val="en-US" w:eastAsia="zh-CN"/>
        </w:rPr>
        <w:t>高的</w:t>
      </w:r>
      <w:r>
        <w:rPr>
          <w:rFonts w:hint="default" w:ascii="Times New Roman" w:hAnsi="Times New Roman" w:eastAsia="仿宋_GB2312" w:cs="Times New Roman"/>
          <w:bCs/>
          <w:color w:val="auto"/>
          <w:szCs w:val="32"/>
          <w:highlight w:val="none"/>
        </w:rPr>
        <w:t>排气筒排放；危废贮存库</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清洗车间废气</w:t>
      </w:r>
      <w:r>
        <w:rPr>
          <w:rFonts w:hint="default" w:ascii="Times New Roman" w:hAnsi="Times New Roman" w:eastAsia="仿宋_GB2312" w:cs="Times New Roman"/>
          <w:bCs/>
          <w:color w:val="auto"/>
          <w:szCs w:val="32"/>
          <w:highlight w:val="none"/>
          <w:lang w:val="en-US" w:eastAsia="zh-CN"/>
        </w:rPr>
        <w:t>共用一套</w:t>
      </w:r>
      <w:r>
        <w:rPr>
          <w:rFonts w:hint="default" w:ascii="Times New Roman" w:hAnsi="Times New Roman" w:eastAsia="仿宋_GB2312" w:cs="Times New Roman"/>
          <w:bCs/>
          <w:color w:val="auto"/>
          <w:szCs w:val="32"/>
          <w:highlight w:val="none"/>
        </w:rPr>
        <w:t>废气处理设施</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采用“负压收集+袋式除尘器+碱液喷淋+活性炭吸附”处理后由25</w:t>
      </w:r>
      <w:r>
        <w:rPr>
          <w:rFonts w:hint="default" w:ascii="Times New Roman" w:hAnsi="Times New Roman" w:eastAsia="仿宋_GB2312" w:cs="Times New Roman"/>
          <w:bCs/>
          <w:color w:val="auto"/>
          <w:szCs w:val="32"/>
          <w:highlight w:val="none"/>
          <w:lang w:val="en-US" w:eastAsia="zh-CN"/>
        </w:rPr>
        <w:t>米</w:t>
      </w:r>
      <w:r>
        <w:rPr>
          <w:rFonts w:hint="eastAsia" w:eastAsia="仿宋_GB2312" w:cs="Times New Roman"/>
          <w:bCs/>
          <w:color w:val="auto"/>
          <w:szCs w:val="32"/>
          <w:highlight w:val="none"/>
          <w:lang w:val="en-US" w:eastAsia="zh-CN"/>
        </w:rPr>
        <w:t>高的</w:t>
      </w:r>
      <w:r>
        <w:rPr>
          <w:rFonts w:hint="default" w:ascii="Times New Roman" w:hAnsi="Times New Roman" w:eastAsia="仿宋_GB2312" w:cs="Times New Roman"/>
          <w:bCs/>
          <w:color w:val="auto"/>
          <w:szCs w:val="32"/>
          <w:highlight w:val="none"/>
        </w:rPr>
        <w:t>排气筒排放。颗粒物、非甲烷总烃、</w:t>
      </w:r>
      <w:r>
        <w:rPr>
          <w:rFonts w:hint="default" w:ascii="Times New Roman" w:hAnsi="Times New Roman" w:eastAsia="仿宋_GB2312" w:cs="Times New Roman"/>
          <w:bCs/>
          <w:color w:val="auto"/>
          <w:szCs w:val="32"/>
          <w:highlight w:val="none"/>
          <w:lang w:val="en-US" w:eastAsia="zh-CN"/>
        </w:rPr>
        <w:t>氯化氢</w:t>
      </w:r>
      <w:r>
        <w:rPr>
          <w:rFonts w:hint="default" w:ascii="Times New Roman" w:hAnsi="Times New Roman" w:eastAsia="仿宋_GB2312" w:cs="Times New Roman"/>
          <w:bCs/>
          <w:color w:val="auto"/>
          <w:szCs w:val="32"/>
          <w:highlight w:val="none"/>
        </w:rPr>
        <w:t>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大气污染物综合排放标准》(GB162970-1996)表2规定的大气污染物排放限值要求。</w:t>
      </w:r>
    </w:p>
    <w:p w14:paraId="1F7E4AE5">
      <w:pPr>
        <w:keepNext w:val="0"/>
        <w:keepLines w:val="0"/>
        <w:pageBreakBefore w:val="0"/>
        <w:widowControl w:val="0"/>
        <w:numPr>
          <w:ilvl w:val="0"/>
          <w:numId w:val="0"/>
        </w:numPr>
        <w:tabs>
          <w:tab w:val="left" w:pos="379"/>
          <w:tab w:val="left" w:pos="844"/>
          <w:tab w:val="left" w:pos="3060"/>
        </w:tabs>
        <w:kinsoku/>
        <w:wordWrap/>
        <w:overflowPunct/>
        <w:topLinePunct w:val="0"/>
        <w:autoSpaceDE/>
        <w:autoSpaceDN/>
        <w:bidi w:val="0"/>
        <w:adjustRightInd/>
        <w:snapToGrid/>
        <w:spacing w:line="500" w:lineRule="exact"/>
        <w:ind w:left="0" w:leftChars="0" w:firstLine="632" w:firstLineChars="200"/>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清洗车间全封闭，贮存场建设为半封闭式，硅粉由吨袋包装，液体物料均采用耐腐蚀、密封性能良好的管道进行输送和投料，生产过程中项目反应罐密闭运行。厂界颗粒物、非甲烷总烃、氯化氢无组织排放</w:t>
      </w:r>
      <w:r>
        <w:rPr>
          <w:rFonts w:hint="eastAsia" w:eastAsia="仿宋_GB2312" w:cs="Times New Roman"/>
          <w:bCs/>
          <w:color w:val="auto"/>
          <w:kern w:val="2"/>
          <w:sz w:val="32"/>
          <w:szCs w:val="32"/>
          <w:lang w:val="en-US" w:eastAsia="zh-CN" w:bidi="ar-SA"/>
        </w:rPr>
        <w:t>执行</w:t>
      </w:r>
      <w:r>
        <w:rPr>
          <w:rFonts w:hint="eastAsia" w:ascii="Times New Roman" w:hAnsi="Times New Roman" w:eastAsia="仿宋_GB2312" w:cs="Times New Roman"/>
          <w:bCs/>
          <w:color w:val="auto"/>
          <w:kern w:val="2"/>
          <w:sz w:val="32"/>
          <w:szCs w:val="32"/>
          <w:lang w:val="en-US" w:eastAsia="zh-CN" w:bidi="ar-SA"/>
        </w:rPr>
        <w:t>《大气污染物综合排放标准》（GB16297-1996）表2限值要求，厂区内非甲烷总烃无组织排放</w:t>
      </w:r>
      <w:r>
        <w:rPr>
          <w:rFonts w:hint="eastAsia" w:eastAsia="仿宋_GB2312" w:cs="Times New Roman"/>
          <w:bCs/>
          <w:color w:val="auto"/>
          <w:kern w:val="2"/>
          <w:sz w:val="32"/>
          <w:szCs w:val="32"/>
          <w:lang w:val="en-US" w:eastAsia="zh-CN" w:bidi="ar-SA"/>
        </w:rPr>
        <w:t>执行</w:t>
      </w:r>
      <w:r>
        <w:rPr>
          <w:rFonts w:hint="eastAsia" w:ascii="Times New Roman" w:hAnsi="Times New Roman" w:eastAsia="仿宋_GB2312" w:cs="Times New Roman"/>
          <w:bCs/>
          <w:color w:val="auto"/>
          <w:kern w:val="2"/>
          <w:sz w:val="32"/>
          <w:szCs w:val="32"/>
          <w:lang w:val="en-US" w:eastAsia="zh-CN" w:bidi="ar-SA"/>
        </w:rPr>
        <w:t>《挥发性有机物无组织排放控制标准》（GB37822-2019）附录A限值要求。</w:t>
      </w:r>
    </w:p>
    <w:p w14:paraId="26E151CE">
      <w:pPr>
        <w:keepNext w:val="0"/>
        <w:keepLines w:val="0"/>
        <w:pageBreakBefore w:val="0"/>
        <w:widowControl w:val="0"/>
        <w:numPr>
          <w:ilvl w:val="0"/>
          <w:numId w:val="0"/>
        </w:numPr>
        <w:tabs>
          <w:tab w:val="left" w:pos="379"/>
          <w:tab w:val="left" w:pos="844"/>
          <w:tab w:val="left" w:pos="3060"/>
        </w:tabs>
        <w:kinsoku/>
        <w:wordWrap/>
        <w:overflowPunct/>
        <w:topLinePunct w:val="0"/>
        <w:autoSpaceDE/>
        <w:autoSpaceDN/>
        <w:bidi w:val="0"/>
        <w:adjustRightInd/>
        <w:snapToGrid/>
        <w:spacing w:line="500" w:lineRule="exact"/>
        <w:ind w:left="0" w:leftChars="0" w:firstLine="632" w:firstLineChars="200"/>
        <w:textAlignment w:val="auto"/>
        <w:rPr>
          <w:rFonts w:hint="default" w:ascii="Times New Roman" w:hAnsi="Times New Roman" w:eastAsia="仿宋_GB2312" w:cs="Times New Roman"/>
          <w:bCs/>
          <w:color w:val="auto"/>
          <w:szCs w:val="32"/>
          <w:highlight w:val="none"/>
        </w:rPr>
      </w:pPr>
      <w:r>
        <w:rPr>
          <w:rFonts w:hint="eastAsia" w:ascii="Times New Roman" w:hAnsi="Times New Roman" w:eastAsia="仿宋_GB2312" w:cs="Times New Roman"/>
          <w:bCs/>
          <w:color w:val="auto"/>
          <w:kern w:val="2"/>
          <w:sz w:val="32"/>
          <w:szCs w:val="32"/>
          <w:lang w:val="en-US" w:eastAsia="zh-CN" w:bidi="ar-SA"/>
        </w:rPr>
        <w:t>（二）</w:t>
      </w:r>
      <w:r>
        <w:rPr>
          <w:rFonts w:hint="eastAsia" w:eastAsia="仿宋_GB2312" w:cs="Times New Roman"/>
          <w:bCs/>
          <w:color w:val="auto"/>
          <w:szCs w:val="32"/>
          <w:highlight w:val="none"/>
          <w:lang w:val="en-US" w:eastAsia="zh-CN"/>
        </w:rPr>
        <w:t>严格</w:t>
      </w:r>
      <w:r>
        <w:rPr>
          <w:rFonts w:hint="default" w:ascii="Times New Roman" w:hAnsi="Times New Roman" w:eastAsia="仿宋_GB2312" w:cs="Times New Roman"/>
          <w:bCs/>
          <w:color w:val="auto"/>
          <w:szCs w:val="32"/>
          <w:highlight w:val="none"/>
        </w:rPr>
        <w:t>落实水污染防治措施。物化车间工艺废水经预处理后和尾气处理系统碱喷淋废水一起送现有双效蒸发系统处理</w:t>
      </w:r>
      <w:r>
        <w:rPr>
          <w:rFonts w:hint="default" w:ascii="Times New Roman" w:hAnsi="Times New Roman" w:eastAsia="仿宋_GB2312" w:cs="Times New Roman"/>
          <w:bCs/>
          <w:color w:val="auto"/>
          <w:szCs w:val="32"/>
          <w:highlight w:val="none"/>
          <w:lang w:eastAsia="zh-CN"/>
        </w:rPr>
        <w:t>满足《城市污水再生利用 工业用水水质》（GB/T19923-2024）要求</w:t>
      </w:r>
      <w:r>
        <w:rPr>
          <w:rFonts w:hint="default" w:ascii="Times New Roman" w:hAnsi="Times New Roman" w:eastAsia="仿宋_GB2312" w:cs="Times New Roman"/>
          <w:bCs/>
          <w:color w:val="auto"/>
          <w:szCs w:val="32"/>
          <w:highlight w:val="none"/>
        </w:rPr>
        <w:t>后回用至预处理单元。</w:t>
      </w:r>
    </w:p>
    <w:p w14:paraId="424F95ED">
      <w:pPr>
        <w:keepNext w:val="0"/>
        <w:keepLines w:val="0"/>
        <w:pageBreakBefore w:val="0"/>
        <w:widowControl w:val="0"/>
        <w:numPr>
          <w:ilvl w:val="0"/>
          <w:numId w:val="0"/>
        </w:numPr>
        <w:tabs>
          <w:tab w:val="left" w:pos="379"/>
          <w:tab w:val="left" w:pos="844"/>
          <w:tab w:val="left" w:pos="3060"/>
        </w:tabs>
        <w:kinsoku/>
        <w:wordWrap/>
        <w:overflowPunct/>
        <w:topLinePunct w:val="0"/>
        <w:autoSpaceDE/>
        <w:autoSpaceDN/>
        <w:bidi w:val="0"/>
        <w:adjustRightInd/>
        <w:snapToGrid/>
        <w:spacing w:line="500" w:lineRule="exact"/>
        <w:ind w:left="0" w:leftChars="0" w:firstLine="632" w:firstLineChars="200"/>
        <w:textAlignment w:val="auto"/>
        <w:rPr>
          <w:rFonts w:hint="default" w:ascii="Times New Roman" w:hAnsi="Times New Roman" w:eastAsia="仿宋_GB2312" w:cs="Times New Roman"/>
          <w:bCs/>
          <w:color w:val="auto"/>
          <w:szCs w:val="32"/>
          <w:highlight w:val="none"/>
          <w:lang w:val="en-US" w:eastAsia="zh-CN"/>
        </w:rPr>
      </w:pPr>
      <w:r>
        <w:rPr>
          <w:rFonts w:hint="eastAsia"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lang w:val="en-US" w:eastAsia="zh-CN"/>
        </w:rPr>
        <w:t>严格落实噪声防治措施。优化厂区平面布置，优先选用低噪声设备，采取消声、隔声、减振等措施有效控制噪声污染，加强厂区内固定设备、运输工具、货物装卸等噪声源管理，确保厂界噪声满足《工业企业厂界环境噪声排放标准》（GB 12348-2008）中3类标准。</w:t>
      </w:r>
    </w:p>
    <w:p w14:paraId="66DB5720">
      <w:pPr>
        <w:keepNext w:val="0"/>
        <w:keepLines w:val="0"/>
        <w:pageBreakBefore w:val="0"/>
        <w:widowControl w:val="0"/>
        <w:numPr>
          <w:ilvl w:val="0"/>
          <w:numId w:val="0"/>
        </w:numPr>
        <w:tabs>
          <w:tab w:val="left" w:pos="379"/>
          <w:tab w:val="left" w:pos="844"/>
          <w:tab w:val="left" w:pos="3060"/>
        </w:tabs>
        <w:kinsoku/>
        <w:wordWrap/>
        <w:overflowPunct/>
        <w:topLinePunct w:val="0"/>
        <w:autoSpaceDE/>
        <w:autoSpaceDN/>
        <w:bidi w:val="0"/>
        <w:adjustRightInd/>
        <w:snapToGrid/>
        <w:spacing w:line="500" w:lineRule="exact"/>
        <w:ind w:left="0" w:leftChars="0" w:firstLine="632" w:firstLineChars="200"/>
        <w:textAlignment w:val="auto"/>
        <w:rPr>
          <w:rFonts w:hint="default" w:ascii="Times New Roman" w:hAnsi="Times New Roman" w:eastAsia="仿宋_GB2312" w:cs="Times New Roman"/>
          <w:bCs/>
          <w:color w:val="auto"/>
          <w:szCs w:val="32"/>
          <w:highlight w:val="none"/>
          <w:lang w:val="en-US" w:eastAsia="zh-CN"/>
        </w:rPr>
      </w:pPr>
      <w:r>
        <w:rPr>
          <w:rFonts w:hint="eastAsia" w:ascii="Times New Roman" w:hAnsi="Times New Roman" w:eastAsia="仿宋_GB2312" w:cs="Times New Roman"/>
          <w:bCs/>
          <w:color w:val="auto"/>
          <w:kern w:val="2"/>
          <w:sz w:val="32"/>
          <w:szCs w:val="32"/>
          <w:lang w:val="en-US" w:eastAsia="zh-CN" w:bidi="ar-SA"/>
        </w:rPr>
        <w:t>（四）</w:t>
      </w:r>
      <w:r>
        <w:rPr>
          <w:rFonts w:hint="default" w:ascii="Times New Roman" w:hAnsi="Times New Roman" w:eastAsia="仿宋_GB2312" w:cs="Times New Roman"/>
          <w:bCs/>
          <w:color w:val="auto"/>
          <w:szCs w:val="32"/>
          <w:highlight w:val="none"/>
        </w:rPr>
        <w:t>固体废物实施分类管理和妥善处理处置。</w:t>
      </w:r>
      <w:r>
        <w:rPr>
          <w:rFonts w:hint="eastAsia" w:eastAsia="仿宋_GB2312" w:cs="Times New Roman"/>
          <w:bCs/>
          <w:color w:val="auto"/>
          <w:szCs w:val="32"/>
          <w:highlight w:val="none"/>
          <w:lang w:val="en-US" w:eastAsia="zh-CN"/>
        </w:rPr>
        <w:t>危险废物中</w:t>
      </w:r>
      <w:r>
        <w:rPr>
          <w:rFonts w:hint="eastAsia" w:ascii="Times New Roman" w:hAnsi="Times New Roman" w:eastAsia="仿宋_GB2312" w:cs="Times New Roman"/>
          <w:color w:val="auto"/>
          <w:kern w:val="1"/>
          <w:szCs w:val="32"/>
        </w:rPr>
        <w:t>废包装桶</w:t>
      </w:r>
      <w:r>
        <w:rPr>
          <w:rFonts w:ascii="Times New Roman" w:hAnsi="Times New Roman" w:eastAsia="仿宋_GB2312" w:cs="Times New Roman"/>
          <w:color w:val="auto"/>
          <w:kern w:val="1"/>
          <w:szCs w:val="32"/>
        </w:rPr>
        <w:t>送现有</w:t>
      </w:r>
      <w:r>
        <w:rPr>
          <w:rFonts w:hint="eastAsia" w:ascii="Times New Roman" w:hAnsi="Times New Roman" w:eastAsia="仿宋_GB2312" w:cs="Times New Roman"/>
          <w:color w:val="auto"/>
          <w:kern w:val="1"/>
          <w:szCs w:val="32"/>
          <w:lang w:val="en-US" w:eastAsia="zh-CN"/>
        </w:rPr>
        <w:t>工程</w:t>
      </w:r>
      <w:r>
        <w:rPr>
          <w:rFonts w:hint="eastAsia" w:ascii="Times New Roman" w:hAnsi="Times New Roman" w:eastAsia="仿宋_GB2312" w:cs="Times New Roman"/>
          <w:color w:val="auto"/>
          <w:kern w:val="1"/>
          <w:szCs w:val="32"/>
        </w:rPr>
        <w:t>废包装桶车间处置</w:t>
      </w:r>
      <w:r>
        <w:rPr>
          <w:rFonts w:ascii="Times New Roman" w:hAnsi="Times New Roman" w:eastAsia="仿宋_GB2312" w:cs="Times New Roman"/>
          <w:color w:val="auto"/>
          <w:kern w:val="1"/>
          <w:szCs w:val="32"/>
        </w:rPr>
        <w:t>；</w:t>
      </w:r>
      <w:r>
        <w:rPr>
          <w:rFonts w:hint="eastAsia" w:ascii="Times New Roman" w:hAnsi="Times New Roman" w:eastAsia="仿宋_GB2312" w:cs="Times New Roman"/>
          <w:color w:val="auto"/>
          <w:kern w:val="1"/>
          <w:szCs w:val="32"/>
        </w:rPr>
        <w:t>滤渣送安全填埋场填埋处置；废盐送符合《危险废物填埋污染控制标准》（</w:t>
      </w:r>
      <w:r>
        <w:rPr>
          <w:rFonts w:ascii="Times New Roman" w:hAnsi="Times New Roman" w:eastAsia="仿宋_GB2312" w:cs="Times New Roman"/>
          <w:iCs/>
          <w:color w:val="auto"/>
          <w:kern w:val="1"/>
          <w:szCs w:val="32"/>
        </w:rPr>
        <w:t>GB18598-2019</w:t>
      </w:r>
      <w:r>
        <w:rPr>
          <w:rFonts w:hint="eastAsia" w:ascii="Times New Roman" w:hAnsi="Times New Roman" w:eastAsia="仿宋_GB2312" w:cs="Times New Roman"/>
          <w:color w:val="auto"/>
          <w:kern w:val="1"/>
          <w:szCs w:val="32"/>
        </w:rPr>
        <w:t>）的填埋场处置；废触体</w:t>
      </w:r>
      <w:r>
        <w:rPr>
          <w:rFonts w:ascii="Times New Roman" w:hAnsi="Times New Roman" w:eastAsia="仿宋_GB2312" w:cs="Times New Roman"/>
          <w:color w:val="auto"/>
          <w:kern w:val="1"/>
          <w:szCs w:val="32"/>
        </w:rPr>
        <w:t>定期</w:t>
      </w:r>
      <w:r>
        <w:rPr>
          <w:rFonts w:hint="eastAsia" w:ascii="Times New Roman" w:hAnsi="Times New Roman" w:eastAsia="仿宋_GB2312" w:cs="Times New Roman"/>
          <w:color w:val="auto"/>
          <w:kern w:val="1"/>
          <w:szCs w:val="32"/>
        </w:rPr>
        <w:t>清理</w:t>
      </w:r>
      <w:r>
        <w:rPr>
          <w:rFonts w:ascii="Times New Roman" w:hAnsi="Times New Roman" w:eastAsia="仿宋_GB2312" w:cs="Times New Roman"/>
          <w:color w:val="auto"/>
          <w:kern w:val="1"/>
          <w:szCs w:val="32"/>
        </w:rPr>
        <w:t>返回</w:t>
      </w:r>
      <w:r>
        <w:rPr>
          <w:rFonts w:hint="eastAsia" w:ascii="Times New Roman" w:hAnsi="Times New Roman" w:eastAsia="仿宋_GB2312" w:cs="Times New Roman"/>
          <w:color w:val="auto"/>
          <w:kern w:val="1"/>
          <w:szCs w:val="32"/>
        </w:rPr>
        <w:t>废触体处理工序</w:t>
      </w:r>
      <w:r>
        <w:rPr>
          <w:rFonts w:ascii="Times New Roman" w:hAnsi="Times New Roman" w:eastAsia="仿宋_GB2312" w:cs="Times New Roman"/>
          <w:color w:val="auto"/>
          <w:kern w:val="1"/>
          <w:szCs w:val="32"/>
        </w:rPr>
        <w:t>；废活性炭、</w:t>
      </w:r>
      <w:r>
        <w:rPr>
          <w:rFonts w:hint="eastAsia" w:ascii="Times New Roman" w:hAnsi="Times New Roman" w:eastAsia="仿宋_GB2312" w:cs="Times New Roman"/>
          <w:color w:val="auto"/>
          <w:kern w:val="1"/>
          <w:szCs w:val="32"/>
        </w:rPr>
        <w:t>废滤袋、废吨袋</w:t>
      </w:r>
      <w:r>
        <w:rPr>
          <w:rFonts w:ascii="Times New Roman" w:hAnsi="Times New Roman" w:eastAsia="仿宋_GB2312" w:cs="Times New Roman"/>
          <w:color w:val="auto"/>
          <w:kern w:val="1"/>
          <w:szCs w:val="32"/>
        </w:rPr>
        <w:t>委托新疆金派环保科技有限公司处置，</w:t>
      </w:r>
      <w:r>
        <w:rPr>
          <w:rFonts w:hint="eastAsia" w:ascii="Times New Roman" w:hAnsi="Times New Roman" w:eastAsia="仿宋_GB2312" w:cs="Times New Roman"/>
          <w:color w:val="auto"/>
          <w:kern w:val="1"/>
          <w:szCs w:val="32"/>
          <w:lang w:val="en-US" w:eastAsia="zh-CN"/>
        </w:rPr>
        <w:t>待</w:t>
      </w:r>
      <w:r>
        <w:rPr>
          <w:rFonts w:hint="eastAsia" w:ascii="Times New Roman" w:hAnsi="Times New Roman" w:eastAsia="仿宋_GB2312" w:cs="Times New Roman"/>
          <w:color w:val="auto"/>
          <w:kern w:val="1"/>
          <w:szCs w:val="32"/>
        </w:rPr>
        <w:t>焚烧车间正式运行后送焚烧车间处置。</w:t>
      </w:r>
      <w:r>
        <w:rPr>
          <w:rFonts w:hint="default" w:ascii="Times New Roman" w:hAnsi="Times New Roman" w:eastAsia="仿宋_GB2312" w:cs="Times New Roman"/>
          <w:bCs/>
          <w:color w:val="auto"/>
          <w:szCs w:val="32"/>
          <w:highlight w:val="none"/>
          <w:lang w:val="en-US" w:eastAsia="zh-CN"/>
        </w:rPr>
        <w:t>危险废物的收集、贮存、运输须符合《危险废物收集 贮存 运输技术规范》（HJ2025-2012）及《危险废物贮存污染控制标准》（GB18597-2023）的相关要求。</w:t>
      </w:r>
      <w:r>
        <w:rPr>
          <w:rFonts w:hint="eastAsia" w:eastAsia="仿宋_GB2312" w:cs="Times New Roman"/>
          <w:color w:val="auto"/>
          <w:kern w:val="2"/>
          <w:szCs w:val="32"/>
          <w:lang w:val="en-US" w:eastAsia="zh-CN"/>
        </w:rPr>
        <w:t>生活垃圾由环卫部门统一清运。</w:t>
      </w:r>
    </w:p>
    <w:p w14:paraId="06209AD6">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00" w:lineRule="exact"/>
        <w:ind w:firstLine="632" w:firstLineChars="200"/>
        <w:textAlignment w:val="auto"/>
        <w:rPr>
          <w:rFonts w:hint="eastAsia" w:eastAsia="仿宋_GB2312" w:cs="Times New Roman"/>
          <w:color w:val="auto"/>
          <w:kern w:val="2"/>
          <w:szCs w:val="32"/>
          <w:highlight w:val="none"/>
          <w:lang w:eastAsia="zh-CN"/>
        </w:rPr>
      </w:pPr>
      <w:r>
        <w:rPr>
          <w:rFonts w:hint="default" w:ascii="Times New Roman" w:hAnsi="Times New Roman" w:eastAsia="仿宋_GB2312" w:cs="Times New Roman"/>
        </w:rPr>
        <w:t>（</w:t>
      </w:r>
      <w:r>
        <w:rPr>
          <w:rFonts w:hint="eastAsia" w:eastAsia="仿宋_GB2312" w:cs="Times New Roman"/>
          <w:lang w:val="en-US" w:eastAsia="zh-CN"/>
        </w:rPr>
        <w:t>五</w:t>
      </w:r>
      <w:r>
        <w:rPr>
          <w:rFonts w:hint="default" w:ascii="Times New Roman" w:hAnsi="Times New Roman" w:eastAsia="仿宋_GB2312" w:cs="Times New Roman"/>
        </w:rPr>
        <w:t>）严格落实</w:t>
      </w:r>
      <w:r>
        <w:rPr>
          <w:rFonts w:hint="default" w:ascii="Times New Roman" w:hAnsi="Times New Roman" w:eastAsia="仿宋_GB2312" w:cs="Times New Roman"/>
          <w:lang w:val="en-US" w:eastAsia="zh-CN"/>
        </w:rPr>
        <w:t>地下水及</w:t>
      </w:r>
      <w:r>
        <w:rPr>
          <w:rFonts w:hint="default" w:ascii="Times New Roman" w:hAnsi="Times New Roman" w:eastAsia="仿宋_GB2312" w:cs="Times New Roman"/>
        </w:rPr>
        <w:t>土壤污染防治措施。</w:t>
      </w:r>
      <w:r>
        <w:rPr>
          <w:rFonts w:hint="eastAsia" w:eastAsia="仿宋_GB2312" w:cs="Times New Roman"/>
          <w:bCs/>
          <w:color w:val="auto"/>
          <w:szCs w:val="32"/>
          <w:highlight w:val="none"/>
          <w:lang w:eastAsia="zh-CN"/>
        </w:rPr>
        <w:t>按照源头防控、分区防治、污染监控、应急响应的原则进行地下水污染防治。严格按照导则要求，落实分区防渗和监控措施，</w:t>
      </w:r>
      <w:r>
        <w:rPr>
          <w:rFonts w:hint="eastAsia" w:eastAsia="仿宋_GB2312" w:cs="Times New Roman"/>
          <w:bCs/>
          <w:color w:val="auto"/>
          <w:szCs w:val="32"/>
          <w:highlight w:val="none"/>
          <w:lang w:val="en-US" w:eastAsia="zh-CN"/>
        </w:rPr>
        <w:t>对清洗车间、危废贮存库、贮存场等区域</w:t>
      </w:r>
      <w:r>
        <w:rPr>
          <w:rFonts w:hint="default" w:ascii="Times New Roman" w:hAnsi="Times New Roman" w:eastAsia="仿宋_GB2312" w:cs="Times New Roman"/>
          <w:color w:val="auto"/>
          <w:kern w:val="2"/>
          <w:szCs w:val="32"/>
          <w:highlight w:val="none"/>
          <w:lang w:eastAsia="zh-CN"/>
        </w:rPr>
        <w:t>进行重点防渗。</w:t>
      </w:r>
      <w:r>
        <w:rPr>
          <w:rFonts w:hint="eastAsia" w:ascii="Times New Roman" w:hAnsi="Times New Roman" w:eastAsia="仿宋_GB2312" w:cs="Times New Roman"/>
          <w:color w:val="auto"/>
          <w:kern w:val="2"/>
          <w:szCs w:val="32"/>
          <w:highlight w:val="none"/>
          <w:lang w:val="en-US" w:eastAsia="zh-CN"/>
        </w:rPr>
        <w:t>对办公用房</w:t>
      </w:r>
      <w:r>
        <w:rPr>
          <w:rFonts w:hint="default" w:ascii="Times New Roman" w:hAnsi="Times New Roman" w:eastAsia="仿宋_GB2312" w:cs="Times New Roman"/>
          <w:color w:val="auto"/>
          <w:kern w:val="2"/>
          <w:szCs w:val="32"/>
          <w:highlight w:val="none"/>
          <w:lang w:eastAsia="zh-CN"/>
        </w:rPr>
        <w:t>进行</w:t>
      </w:r>
      <w:r>
        <w:rPr>
          <w:rFonts w:hint="default" w:ascii="Times New Roman" w:hAnsi="Times New Roman" w:eastAsia="仿宋_GB2312" w:cs="Times New Roman"/>
        </w:rPr>
        <w:t>一般防渗</w:t>
      </w:r>
      <w:r>
        <w:rPr>
          <w:rFonts w:hint="eastAsia" w:eastAsia="仿宋_GB2312" w:cs="Times New Roman"/>
          <w:lang w:eastAsia="zh-CN"/>
        </w:rPr>
        <w:t>。</w:t>
      </w:r>
      <w:r>
        <w:rPr>
          <w:rFonts w:hint="eastAsia" w:eastAsia="仿宋_GB2312" w:cs="Times New Roman"/>
          <w:color w:val="auto"/>
          <w:kern w:val="2"/>
          <w:szCs w:val="32"/>
          <w:highlight w:val="none"/>
          <w:lang w:eastAsia="zh-CN"/>
        </w:rPr>
        <w:t>加强防渗设施的日常维护，对出现损坏的防渗设施应及时修复和加固，确保防渗设施牢固安全。</w:t>
      </w:r>
    </w:p>
    <w:p w14:paraId="1172D56E">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eastAsia="zh-CN"/>
        </w:rPr>
        <w:t>加强施工期环境保护，落实防沙治沙措施，防止施工废水、扬尘、噪声污染。</w:t>
      </w:r>
    </w:p>
    <w:p w14:paraId="21C8611F">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）强化各项环境风险防范措施，有效防范环境风险。定期开展环境风险应急培训和演练，落实各项应急环境管理措施以及各项风险防范措施，确保风险事故得到有效控制。</w:t>
      </w:r>
    </w:p>
    <w:p w14:paraId="24F231E2">
      <w:pPr>
        <w:keepNext w:val="0"/>
        <w:keepLines w:val="0"/>
        <w:pageBreakBefore w:val="0"/>
        <w:widowControl w:val="0"/>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八</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14:paraId="367ABA62">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36983DF0">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w:t>
      </w:r>
      <w:r>
        <w:rPr>
          <w:rFonts w:hint="eastAsia" w:eastAsia="仿宋_GB2312" w:cs="Times New Roman"/>
          <w:bCs/>
          <w:color w:val="auto"/>
          <w:szCs w:val="32"/>
          <w:highlight w:val="none"/>
          <w:lang w:val="en-US" w:eastAsia="zh-CN"/>
        </w:rPr>
        <w:t>书</w:t>
      </w:r>
      <w:r>
        <w:rPr>
          <w:rFonts w:hint="default" w:ascii="Times New Roman" w:hAnsi="Times New Roman" w:eastAsia="仿宋_GB2312" w:cs="Times New Roman"/>
          <w:bCs/>
          <w:color w:val="auto"/>
          <w:szCs w:val="32"/>
          <w:highlight w:val="none"/>
        </w:rPr>
        <w:t>经批准后，该项目的性质、规模、地点、生产工艺和环境保护措施发生重大变动，且可能导致环境影响显著变化</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特别是不利环境影响加重</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的，应当重新报批该项目环境影响评价报告。</w:t>
      </w:r>
    </w:p>
    <w:p w14:paraId="36131E7F">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六、在启动生产设施或者在实际排污之前，按照经批准的环境影响评价文件认真梳理并确认各项环境保护措施落实后，依法</w:t>
      </w:r>
      <w:r>
        <w:rPr>
          <w:rFonts w:hint="eastAsia" w:eastAsia="仿宋_GB2312" w:cs="Times New Roman"/>
          <w:bCs/>
          <w:color w:val="auto"/>
          <w:szCs w:val="32"/>
          <w:highlight w:val="none"/>
          <w:lang w:val="en-US" w:eastAsia="zh-CN"/>
        </w:rPr>
        <w:t>重新</w:t>
      </w:r>
      <w:r>
        <w:rPr>
          <w:rFonts w:hint="default" w:ascii="Times New Roman" w:hAnsi="Times New Roman" w:eastAsia="仿宋_GB2312" w:cs="Times New Roman"/>
          <w:bCs/>
          <w:color w:val="auto"/>
          <w:szCs w:val="32"/>
          <w:highlight w:val="none"/>
        </w:rPr>
        <w:t>申领排污许可证。</w:t>
      </w:r>
    </w:p>
    <w:p w14:paraId="0212C161">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66A63F0D">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 xml:space="preserve"> 八</w:t>
      </w:r>
      <w:r>
        <w:rPr>
          <w:rFonts w:hint="default" w:ascii="Times New Roman" w:hAnsi="Times New Roman" w:eastAsia="仿宋_GB2312" w:cs="Times New Roman"/>
          <w:bCs/>
          <w:color w:val="auto"/>
          <w:szCs w:val="32"/>
          <w:highlight w:val="none"/>
        </w:rPr>
        <w:t>、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w:t>
      </w:r>
      <w:r>
        <w:rPr>
          <w:rFonts w:hint="eastAsia" w:eastAsia="仿宋_GB2312" w:cs="Times New Roman"/>
          <w:bCs/>
          <w:color w:val="auto"/>
          <w:szCs w:val="32"/>
          <w:highlight w:val="none"/>
          <w:lang w:val="en-US" w:eastAsia="zh-CN"/>
        </w:rPr>
        <w:t>书</w:t>
      </w:r>
      <w:r>
        <w:rPr>
          <w:rFonts w:hint="default" w:ascii="Times New Roman" w:hAnsi="Times New Roman" w:eastAsia="仿宋_GB2312" w:cs="Times New Roman"/>
          <w:bCs/>
          <w:color w:val="auto"/>
          <w:szCs w:val="32"/>
          <w:highlight w:val="none"/>
        </w:rPr>
        <w:t>送师市生态环境保护综合行政执法支队、生态环境监测站、胡杨河经济技术开发区应急管理和环境保护局，并按规定接受各级生态环境主管部门的监督检查。</w:t>
      </w:r>
    </w:p>
    <w:p w14:paraId="3F8719BC">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bookmarkStart w:id="0" w:name="_GoBack"/>
      <w:bookmarkEnd w:id="0"/>
    </w:p>
    <w:p w14:paraId="6E2FBCCF">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14:paraId="5167903C">
      <w:pPr>
        <w:keepNext w:val="0"/>
        <w:keepLines w:val="0"/>
        <w:pageBreakBefore w:val="0"/>
        <w:widowControl w:val="0"/>
        <w:kinsoku/>
        <w:wordWrap/>
        <w:overflowPunct/>
        <w:topLinePunct w:val="0"/>
        <w:autoSpaceDE/>
        <w:autoSpaceDN/>
        <w:bidi w:val="0"/>
        <w:adjustRightInd/>
        <w:snapToGrid/>
        <w:spacing w:line="40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14:paraId="64D7B946">
      <w:pPr>
        <w:keepNext w:val="0"/>
        <w:keepLines w:val="0"/>
        <w:pageBreakBefore w:val="0"/>
        <w:widowControl w:val="0"/>
        <w:kinsoku/>
        <w:wordWrap/>
        <w:overflowPunct/>
        <w:topLinePunct w:val="0"/>
        <w:autoSpaceDE/>
        <w:autoSpaceDN/>
        <w:bidi w:val="0"/>
        <w:adjustRightInd/>
        <w:snapToGrid/>
        <w:spacing w:line="400" w:lineRule="exact"/>
        <w:ind w:firstLine="5372" w:firstLineChars="17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5</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7</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18</w:t>
      </w:r>
      <w:r>
        <w:rPr>
          <w:rFonts w:hint="default" w:ascii="Times New Roman" w:hAnsi="Times New Roman" w:eastAsia="仿宋_GB2312" w:cs="Times New Roman"/>
          <w:bCs/>
          <w:color w:val="auto"/>
          <w:szCs w:val="32"/>
          <w:highlight w:val="none"/>
        </w:rPr>
        <w:t>日</w:t>
      </w:r>
    </w:p>
    <w:p w14:paraId="78E62357">
      <w:pPr>
        <w:spacing w:line="400" w:lineRule="exact"/>
        <w:ind w:right="316" w:rightChars="100"/>
        <w:rPr>
          <w:rFonts w:hint="default" w:ascii="Times New Roman" w:hAnsi="Times New Roman" w:eastAsia="仿宋_GB2312" w:cs="Times New Roman"/>
          <w:color w:val="auto"/>
          <w:sz w:val="28"/>
          <w:szCs w:val="28"/>
        </w:rPr>
      </w:pPr>
    </w:p>
    <w:p w14:paraId="35C2C75D">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-10795</wp:posOffset>
                </wp:positionV>
                <wp:extent cx="5568315" cy="1079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68315" cy="1079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85pt;height:0.85pt;width:438.45pt;z-index:251660288;mso-width-relative:page;mso-height-relative:page;" filled="f" stroked="t" coordsize="21600,21600" o:gfxdata="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PhbN/TAAAABAEAAA8AAAAAAAAAAQAgAAAAIgAAAGRycy9kb3du&#10;cmV2LnhtbFBLAQIUABQAAAAIAIdO4kCJn9VuBAIAAAEEAAAOAAAAAAAAAAEAIAAAACIBAABkcnMv&#10;ZTJvRG9jLnhtbFBLBQYAAAAABgAGAFkBAACY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抄送：师市生态环境保护综合行政执法支队、生态环境监测站、胡杨河经济技术开发区应急管理和环境保护局。</w:t>
      </w:r>
    </w:p>
    <w:p w14:paraId="66A4461E">
      <w:pPr>
        <w:spacing w:line="600" w:lineRule="exact"/>
        <w:ind w:right="316" w:rightChars="100" w:firstLine="254" w:firstLineChars="1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382270</wp:posOffset>
                </wp:positionV>
                <wp:extent cx="5615940" cy="190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190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15pt;width:442.2pt;z-index:251661312;mso-width-relative:page;mso-height-relative:page;" filled="f" stroked="t" coordsize="21600,21600" o:gfxdata="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5uTPV1AAAAAYBAAAPAAAAAAAAAAEAIAAAACIAAABkcnMvZG93bnJldi54bWxQSwEC&#10;FAAUAAAACACHTuJAHiSEh/gBAAD2AwAADgAAAAAAAAABACAAAAAjAQAAZHJzL2Uyb0RvYy54bWxQ&#10;SwUGAAAAAAYABgBZAQAAjQ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wp:posOffset>
                </wp:positionV>
                <wp:extent cx="5577840" cy="635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77840" cy="63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5pt;height:0.5pt;width:439.2pt;z-index:251661312;mso-width-relative:page;mso-height-relative:page;" filled="f" stroked="t" coordsize="21600,21600" o:gfxdata="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iMwQNMAAAAEAQAADwAAAAAAAAABACAAAAAiAAAAZHJzL2Rv&#10;d25yZXYueG1sUEsBAhQAFAAAAAgAh07iQPj8sJsGAgAA/wMAAA4AAAAAAAAAAQAgAAAAIgEAAGRy&#10;cy9lMm9Eb2MueG1sUEsFBgAAAAAGAAYAWQEAAJo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18</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4" w:left="1587"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ronet">
    <w:altName w:val="微软雅黑"/>
    <w:panose1 w:val="00000000000000000000"/>
    <w:charset w:val="00"/>
    <w:family w:val="script"/>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66150">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3E986">
                          <w:pPr>
                            <w:pStyle w:val="11"/>
                            <w:ind w:left="320" w:leftChars="100" w:right="320" w:rightChars="100"/>
                            <w:rPr>
                              <w:rStyle w:val="20"/>
                              <w:rFonts w:hint="eastAsia" w:ascii="仿宋_GB2312" w:eastAsia="仿宋_GB2312"/>
                              <w:b/>
                              <w:bCs/>
                              <w:sz w:val="28"/>
                              <w:szCs w:val="28"/>
                            </w:rPr>
                          </w:pPr>
                          <w:r>
                            <w:rPr>
                              <w:rStyle w:val="20"/>
                              <w:rFonts w:hint="eastAsia" w:ascii="仿宋_GB2312" w:eastAsia="仿宋_GB2312"/>
                              <w:sz w:val="28"/>
                              <w:szCs w:val="28"/>
                            </w:rPr>
                            <w:t xml:space="preserve">— </w:t>
                          </w:r>
                          <w:r>
                            <w:rPr>
                              <w:rFonts w:hint="eastAsia" w:ascii="仿宋_GB2312" w:eastAsia="仿宋_GB2312"/>
                              <w:sz w:val="28"/>
                              <w:szCs w:val="28"/>
                            </w:rPr>
                            <w:fldChar w:fldCharType="begin"/>
                          </w:r>
                          <w:r>
                            <w:rPr>
                              <w:rStyle w:val="2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0"/>
                              <w:rFonts w:ascii="仿宋_GB2312" w:eastAsia="仿宋_GB2312"/>
                              <w:sz w:val="28"/>
                              <w:szCs w:val="28"/>
                            </w:rPr>
                            <w:t>1</w:t>
                          </w:r>
                          <w:r>
                            <w:rPr>
                              <w:rFonts w:hint="eastAsia" w:ascii="仿宋_GB2312" w:eastAsia="仿宋_GB2312"/>
                              <w:sz w:val="28"/>
                              <w:szCs w:val="28"/>
                            </w:rPr>
                            <w:fldChar w:fldCharType="end"/>
                          </w:r>
                          <w:r>
                            <w:rPr>
                              <w:rStyle w:val="20"/>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9264;mso-width-relative:page;mso-height-relative:page;" filled="f" stroked="f" coordsize="21600,21600" o:gfxdata="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LxMNQAAAAH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3EF3E986">
                    <w:pPr>
                      <w:pStyle w:val="11"/>
                      <w:ind w:left="320" w:leftChars="100" w:right="320" w:rightChars="100"/>
                      <w:rPr>
                        <w:rStyle w:val="20"/>
                        <w:rFonts w:hint="eastAsia" w:ascii="仿宋_GB2312" w:eastAsia="仿宋_GB2312"/>
                        <w:b/>
                        <w:bCs/>
                        <w:sz w:val="28"/>
                        <w:szCs w:val="28"/>
                      </w:rPr>
                    </w:pPr>
                    <w:r>
                      <w:rPr>
                        <w:rStyle w:val="20"/>
                        <w:rFonts w:hint="eastAsia" w:ascii="仿宋_GB2312" w:eastAsia="仿宋_GB2312"/>
                        <w:sz w:val="28"/>
                        <w:szCs w:val="28"/>
                      </w:rPr>
                      <w:t xml:space="preserve">— </w:t>
                    </w:r>
                    <w:r>
                      <w:rPr>
                        <w:rFonts w:hint="eastAsia" w:ascii="仿宋_GB2312" w:eastAsia="仿宋_GB2312"/>
                        <w:sz w:val="28"/>
                        <w:szCs w:val="28"/>
                      </w:rPr>
                      <w:fldChar w:fldCharType="begin"/>
                    </w:r>
                    <w:r>
                      <w:rPr>
                        <w:rStyle w:val="2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0"/>
                        <w:rFonts w:ascii="仿宋_GB2312" w:eastAsia="仿宋_GB2312"/>
                        <w:sz w:val="28"/>
                        <w:szCs w:val="28"/>
                      </w:rPr>
                      <w:t>1</w:t>
                    </w:r>
                    <w:r>
                      <w:rPr>
                        <w:rFonts w:hint="eastAsia" w:ascii="仿宋_GB2312" w:eastAsia="仿宋_GB2312"/>
                        <w:sz w:val="28"/>
                        <w:szCs w:val="28"/>
                      </w:rPr>
                      <w:fldChar w:fldCharType="end"/>
                    </w:r>
                    <w:r>
                      <w:rPr>
                        <w:rStyle w:val="20"/>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F3F2">
    <w:pPr>
      <w:pStyle w:val="11"/>
      <w:framePr w:wrap="around" w:vAnchor="text" w:hAnchor="margin" w:xAlign="outside" w:y="1"/>
      <w:rPr>
        <w:rStyle w:val="20"/>
      </w:rPr>
    </w:pPr>
    <w:r>
      <w:fldChar w:fldCharType="begin"/>
    </w:r>
    <w:r>
      <w:rPr>
        <w:rStyle w:val="20"/>
      </w:rPr>
      <w:instrText xml:space="preserve">PAGE  </w:instrText>
    </w:r>
    <w:r>
      <w:fldChar w:fldCharType="separate"/>
    </w:r>
    <w:r>
      <w:rPr>
        <w:rStyle w:val="20"/>
      </w:rPr>
      <w:t>1</w:t>
    </w:r>
    <w:r>
      <w:fldChar w:fldCharType="end"/>
    </w:r>
  </w:p>
  <w:p w14:paraId="0475D362">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CAC5">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4"/>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NzQzYjNhYTE2OGQ5MDI4ZjFiOTZkOTM2ZTYxYzcifQ=="/>
    <w:docVar w:name="KSO_WPS_MARK_KEY" w:val="d26b9c51-6e15-4a45-9ce6-093b6e674425"/>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1913DF5"/>
    <w:rsid w:val="02370362"/>
    <w:rsid w:val="02B04EBD"/>
    <w:rsid w:val="03752488"/>
    <w:rsid w:val="046775AC"/>
    <w:rsid w:val="04B77D73"/>
    <w:rsid w:val="05207129"/>
    <w:rsid w:val="05737345"/>
    <w:rsid w:val="06281A38"/>
    <w:rsid w:val="06C71389"/>
    <w:rsid w:val="06CC7B06"/>
    <w:rsid w:val="07061550"/>
    <w:rsid w:val="07E14CFA"/>
    <w:rsid w:val="08EC6D80"/>
    <w:rsid w:val="0994708F"/>
    <w:rsid w:val="09E77F18"/>
    <w:rsid w:val="0BBC2B25"/>
    <w:rsid w:val="0C7E602C"/>
    <w:rsid w:val="0CE57E5A"/>
    <w:rsid w:val="0E130163"/>
    <w:rsid w:val="0E7B0A75"/>
    <w:rsid w:val="0F0F11BE"/>
    <w:rsid w:val="0FE304CE"/>
    <w:rsid w:val="128F6BA3"/>
    <w:rsid w:val="12C7072D"/>
    <w:rsid w:val="141E2CF7"/>
    <w:rsid w:val="15437E13"/>
    <w:rsid w:val="16B800EE"/>
    <w:rsid w:val="16F05D79"/>
    <w:rsid w:val="177121A0"/>
    <w:rsid w:val="17D3547E"/>
    <w:rsid w:val="18A773D4"/>
    <w:rsid w:val="18C9062F"/>
    <w:rsid w:val="19A10D50"/>
    <w:rsid w:val="1D8B05A9"/>
    <w:rsid w:val="1E460B4D"/>
    <w:rsid w:val="1E7948A6"/>
    <w:rsid w:val="1F7532BF"/>
    <w:rsid w:val="203531CA"/>
    <w:rsid w:val="205C4B20"/>
    <w:rsid w:val="20783D41"/>
    <w:rsid w:val="21162F81"/>
    <w:rsid w:val="21DD6837"/>
    <w:rsid w:val="232E3EB1"/>
    <w:rsid w:val="233D7B4C"/>
    <w:rsid w:val="23D22A8E"/>
    <w:rsid w:val="23DC56BB"/>
    <w:rsid w:val="23E10AC4"/>
    <w:rsid w:val="24057B5F"/>
    <w:rsid w:val="24696853"/>
    <w:rsid w:val="24765B0F"/>
    <w:rsid w:val="247C78BD"/>
    <w:rsid w:val="250B5DC7"/>
    <w:rsid w:val="256C6F12"/>
    <w:rsid w:val="25B11864"/>
    <w:rsid w:val="260C6FC7"/>
    <w:rsid w:val="266546C4"/>
    <w:rsid w:val="291034DE"/>
    <w:rsid w:val="2B066B68"/>
    <w:rsid w:val="2B665A9B"/>
    <w:rsid w:val="2BA03F96"/>
    <w:rsid w:val="2C2240F7"/>
    <w:rsid w:val="2DFB7085"/>
    <w:rsid w:val="2F130EE6"/>
    <w:rsid w:val="2F1F6DA3"/>
    <w:rsid w:val="2F234AE5"/>
    <w:rsid w:val="2F2B3664"/>
    <w:rsid w:val="2F57653D"/>
    <w:rsid w:val="2FEE4162"/>
    <w:rsid w:val="301A5EE8"/>
    <w:rsid w:val="32C5491C"/>
    <w:rsid w:val="331F7372"/>
    <w:rsid w:val="358F67ED"/>
    <w:rsid w:val="371F1D45"/>
    <w:rsid w:val="37A75B88"/>
    <w:rsid w:val="38207142"/>
    <w:rsid w:val="38453BBB"/>
    <w:rsid w:val="396C7089"/>
    <w:rsid w:val="3A783EEF"/>
    <w:rsid w:val="3BAC6099"/>
    <w:rsid w:val="3C25479F"/>
    <w:rsid w:val="3D7076AF"/>
    <w:rsid w:val="3DD64512"/>
    <w:rsid w:val="3E322D18"/>
    <w:rsid w:val="3E900D0A"/>
    <w:rsid w:val="3EC1562C"/>
    <w:rsid w:val="3F0E35AF"/>
    <w:rsid w:val="3F4E158E"/>
    <w:rsid w:val="4419237E"/>
    <w:rsid w:val="45D948F4"/>
    <w:rsid w:val="46F24DE3"/>
    <w:rsid w:val="47587B93"/>
    <w:rsid w:val="47D76015"/>
    <w:rsid w:val="47E96F77"/>
    <w:rsid w:val="4812529F"/>
    <w:rsid w:val="48776584"/>
    <w:rsid w:val="4936052D"/>
    <w:rsid w:val="493F20C4"/>
    <w:rsid w:val="4970227E"/>
    <w:rsid w:val="4A1609FB"/>
    <w:rsid w:val="4AB55994"/>
    <w:rsid w:val="4B9F5BD0"/>
    <w:rsid w:val="4CBF17F2"/>
    <w:rsid w:val="4CCA458A"/>
    <w:rsid w:val="4F0E67C1"/>
    <w:rsid w:val="4FFE5147"/>
    <w:rsid w:val="50C2181E"/>
    <w:rsid w:val="50CC6933"/>
    <w:rsid w:val="50CD705E"/>
    <w:rsid w:val="51134562"/>
    <w:rsid w:val="52E568E7"/>
    <w:rsid w:val="532B39C5"/>
    <w:rsid w:val="54231BA0"/>
    <w:rsid w:val="550F6DEF"/>
    <w:rsid w:val="562D5084"/>
    <w:rsid w:val="56B572CC"/>
    <w:rsid w:val="56E16569"/>
    <w:rsid w:val="596F60AE"/>
    <w:rsid w:val="5A605F4A"/>
    <w:rsid w:val="5A885A96"/>
    <w:rsid w:val="5B637E94"/>
    <w:rsid w:val="5B9C5154"/>
    <w:rsid w:val="5C1B42CB"/>
    <w:rsid w:val="5CB62246"/>
    <w:rsid w:val="5CBD2518"/>
    <w:rsid w:val="609006D2"/>
    <w:rsid w:val="63F87D72"/>
    <w:rsid w:val="64C86FBA"/>
    <w:rsid w:val="652E506F"/>
    <w:rsid w:val="654C1999"/>
    <w:rsid w:val="660E4EA0"/>
    <w:rsid w:val="66A60DD7"/>
    <w:rsid w:val="66BE66CF"/>
    <w:rsid w:val="677F3533"/>
    <w:rsid w:val="68991CEA"/>
    <w:rsid w:val="6A2C3B47"/>
    <w:rsid w:val="6AC439C0"/>
    <w:rsid w:val="6ADC4BA2"/>
    <w:rsid w:val="6B762AC2"/>
    <w:rsid w:val="6B997D40"/>
    <w:rsid w:val="6C054650"/>
    <w:rsid w:val="6C4C04D0"/>
    <w:rsid w:val="6C711CE5"/>
    <w:rsid w:val="6D272415"/>
    <w:rsid w:val="6D561607"/>
    <w:rsid w:val="6D904215"/>
    <w:rsid w:val="6E8623AE"/>
    <w:rsid w:val="6F065AB6"/>
    <w:rsid w:val="70205EFC"/>
    <w:rsid w:val="70787AE6"/>
    <w:rsid w:val="71535E5D"/>
    <w:rsid w:val="721320EC"/>
    <w:rsid w:val="73323C81"/>
    <w:rsid w:val="734D62FA"/>
    <w:rsid w:val="73510DAC"/>
    <w:rsid w:val="7388211F"/>
    <w:rsid w:val="745A0337"/>
    <w:rsid w:val="748F3650"/>
    <w:rsid w:val="76DD68F5"/>
    <w:rsid w:val="76FA7D0E"/>
    <w:rsid w:val="77B21B30"/>
    <w:rsid w:val="780A371A"/>
    <w:rsid w:val="786F7A21"/>
    <w:rsid w:val="79621333"/>
    <w:rsid w:val="798C319D"/>
    <w:rsid w:val="79A731EA"/>
    <w:rsid w:val="79E166FC"/>
    <w:rsid w:val="79F35C8E"/>
    <w:rsid w:val="7A85778D"/>
    <w:rsid w:val="7BA55F94"/>
    <w:rsid w:val="7C460A98"/>
    <w:rsid w:val="7CE3278B"/>
    <w:rsid w:val="7D155CF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heading 1"/>
    <w:basedOn w:val="1"/>
    <w:next w:val="1"/>
    <w:qFormat/>
    <w:uiPriority w:val="0"/>
    <w:pPr>
      <w:keepNext/>
      <w:keepLines/>
      <w:numPr>
        <w:ilvl w:val="0"/>
        <w:numId w:val="1"/>
      </w:numPr>
      <w:outlineLvl w:val="0"/>
    </w:pPr>
    <w:rPr>
      <w:b/>
      <w:kern w:val="0"/>
      <w:sz w:val="28"/>
      <w:szCs w:val="28"/>
    </w:rPr>
  </w:style>
  <w:style w:type="paragraph" w:styleId="5">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6">
    <w:name w:val="heading 3"/>
    <w:basedOn w:val="1"/>
    <w:next w:val="1"/>
    <w:qFormat/>
    <w:uiPriority w:val="0"/>
    <w:pPr>
      <w:keepNext/>
      <w:keepLines/>
      <w:spacing w:line="360" w:lineRule="auto"/>
      <w:ind w:firstLine="200" w:firstLineChars="200"/>
      <w:outlineLvl w:val="2"/>
    </w:pPr>
    <w:rPr>
      <w:bCs/>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lock Text"/>
    <w:basedOn w:val="1"/>
    <w:next w:val="3"/>
    <w:qFormat/>
    <w:uiPriority w:val="99"/>
    <w:pPr>
      <w:spacing w:line="480" w:lineRule="exact"/>
      <w:ind w:left="-125" w:right="-56" w:firstLine="570"/>
    </w:pPr>
    <w:rPr>
      <w:sz w:val="28"/>
      <w:szCs w:val="24"/>
    </w:rPr>
  </w:style>
  <w:style w:type="paragraph" w:styleId="3">
    <w:name w:val="toc 9"/>
    <w:basedOn w:val="1"/>
    <w:next w:val="1"/>
    <w:qFormat/>
    <w:uiPriority w:val="39"/>
    <w:pPr>
      <w:jc w:val="center"/>
    </w:pPr>
    <w:rPr>
      <w:sz w:val="18"/>
    </w:rPr>
  </w:style>
  <w:style w:type="paragraph" w:styleId="7">
    <w:name w:val="Normal Indent"/>
    <w:basedOn w:val="1"/>
    <w:qFormat/>
    <w:uiPriority w:val="0"/>
    <w:pPr>
      <w:ind w:firstLine="420" w:firstLineChars="200"/>
    </w:pPr>
    <w:rPr>
      <w:rFonts w:ascii="宋体" w:hAnsi="宋体"/>
    </w:rPr>
  </w:style>
  <w:style w:type="paragraph" w:styleId="8">
    <w:name w:val="index 5"/>
    <w:basedOn w:val="1"/>
    <w:next w:val="1"/>
    <w:qFormat/>
    <w:uiPriority w:val="0"/>
    <w:pPr>
      <w:ind w:left="800" w:leftChars="800"/>
    </w:pPr>
  </w:style>
  <w:style w:type="paragraph" w:styleId="9">
    <w:name w:val="Body Text"/>
    <w:basedOn w:val="1"/>
    <w:qFormat/>
    <w:uiPriority w:val="0"/>
    <w:rPr>
      <w:rFonts w:eastAsia="华文中宋"/>
      <w:b/>
      <w:bCs/>
      <w:w w:val="90"/>
      <w:sz w:val="44"/>
    </w:rPr>
  </w:style>
  <w:style w:type="paragraph" w:styleId="10">
    <w:name w:val="Body Text Indent"/>
    <w:basedOn w:val="1"/>
    <w:next w:val="9"/>
    <w:qFormat/>
    <w:uiPriority w:val="0"/>
    <w:pPr>
      <w:spacing w:after="120"/>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footnote text"/>
    <w:basedOn w:val="1"/>
    <w:next w:val="8"/>
    <w:unhideWhenUsed/>
    <w:qFormat/>
    <w:uiPriority w:val="99"/>
    <w:pPr>
      <w:snapToGrid w:val="0"/>
      <w:jc w:val="left"/>
    </w:pPr>
    <w:rPr>
      <w:rFonts w:ascii="Calibri" w:hAnsi="Calibri" w:eastAsia="仿宋" w:cs="Times New Roman"/>
      <w:sz w:val="18"/>
      <w:szCs w:val="18"/>
    </w:rPr>
  </w:style>
  <w:style w:type="paragraph" w:styleId="14">
    <w:name w:val="Body Text 2"/>
    <w:basedOn w:val="1"/>
    <w:unhideWhenUsed/>
    <w:qFormat/>
    <w:uiPriority w:val="99"/>
    <w:pPr>
      <w:spacing w:after="120" w:line="480" w:lineRule="auto"/>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9"/>
    <w:next w:val="17"/>
    <w:unhideWhenUsed/>
    <w:qFormat/>
    <w:uiPriority w:val="0"/>
    <w:pPr>
      <w:widowControl w:val="0"/>
      <w:kinsoku/>
      <w:autoSpaceDE/>
      <w:autoSpaceDN/>
      <w:spacing w:after="120" w:line="360" w:lineRule="auto"/>
      <w:ind w:firstLine="420" w:firstLineChars="100"/>
      <w:jc w:val="both"/>
      <w:textAlignment w:val="auto"/>
    </w:pPr>
    <w:rPr>
      <w:rFonts w:ascii="Times New Roman" w:hAnsi="Times New Roman" w:cs="Times New Roman"/>
      <w:color w:val="auto"/>
      <w:kern w:val="2"/>
      <w:sz w:val="24"/>
      <w:szCs w:val="24"/>
    </w:rPr>
  </w:style>
  <w:style w:type="paragraph" w:styleId="17">
    <w:name w:val="Body Text First Indent 2"/>
    <w:basedOn w:val="10"/>
    <w:next w:val="1"/>
    <w:qFormat/>
    <w:uiPriority w:val="0"/>
    <w:pPr>
      <w:adjustRightInd w:val="0"/>
      <w:spacing w:line="360" w:lineRule="atLeast"/>
      <w:ind w:left="0" w:leftChars="0" w:firstLine="210"/>
      <w:textAlignment w:val="baseline"/>
    </w:pPr>
    <w:rPr>
      <w:sz w:val="24"/>
    </w:rPr>
  </w:style>
  <w:style w:type="character" w:styleId="20">
    <w:name w:val="page number"/>
    <w:basedOn w:val="19"/>
    <w:qFormat/>
    <w:uiPriority w:val="0"/>
  </w:style>
  <w:style w:type="paragraph" w:customStyle="1" w:styleId="21">
    <w:name w:val="表头"/>
    <w:basedOn w:val="16"/>
    <w:next w:val="1"/>
    <w:qFormat/>
    <w:uiPriority w:val="0"/>
    <w:pPr>
      <w:jc w:val="center"/>
    </w:pPr>
    <w:rPr>
      <w:rFonts w:ascii="黑体" w:eastAsia="黑体"/>
      <w:kern w:val="0"/>
    </w:rPr>
  </w:style>
  <w:style w:type="paragraph" w:customStyle="1" w:styleId="22">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23">
    <w:name w:val="样式 首行缩进:  2 字符1"/>
    <w:basedOn w:val="1"/>
    <w:qFormat/>
    <w:uiPriority w:val="0"/>
    <w:pPr>
      <w:adjustRightInd w:val="0"/>
      <w:snapToGrid w:val="0"/>
      <w:ind w:firstLine="480"/>
    </w:pPr>
    <w:rPr>
      <w:rFonts w:cs="宋体"/>
      <w:szCs w:val="20"/>
    </w:rPr>
  </w:style>
  <w:style w:type="paragraph" w:customStyle="1" w:styleId="24">
    <w:name w:val="Default"/>
    <w:basedOn w:val="25"/>
    <w:next w:val="1"/>
    <w:unhideWhenUsed/>
    <w:qFormat/>
    <w:uiPriority w:val="0"/>
    <w:pPr>
      <w:tabs>
        <w:tab w:val="left" w:pos="2760"/>
      </w:tabs>
      <w:autoSpaceDE w:val="0"/>
      <w:autoSpaceDN w:val="0"/>
    </w:pPr>
    <w:rPr>
      <w:rFonts w:hAnsi="宋体" w:eastAsia="宋体"/>
      <w:color w:val="000000"/>
      <w:sz w:val="24"/>
    </w:rPr>
  </w:style>
  <w:style w:type="paragraph" w:customStyle="1" w:styleId="25">
    <w:name w:val="纯文本1"/>
    <w:basedOn w:val="1"/>
    <w:qFormat/>
    <w:uiPriority w:val="0"/>
    <w:pPr>
      <w:tabs>
        <w:tab w:val="left" w:pos="2760"/>
      </w:tabs>
      <w:adjustRightInd w:val="0"/>
    </w:pPr>
    <w:rPr>
      <w:rFonts w:ascii="宋体" w:hAnsi="Courier New"/>
    </w:rPr>
  </w:style>
  <w:style w:type="paragraph" w:customStyle="1" w:styleId="26">
    <w:name w:val="Char"/>
    <w:basedOn w:val="1"/>
    <w:qFormat/>
    <w:uiPriority w:val="0"/>
    <w:rPr>
      <w:rFonts w:cs="宋体"/>
      <w:sz w:val="28"/>
    </w:rPr>
  </w:style>
  <w:style w:type="paragraph" w:customStyle="1" w:styleId="27">
    <w:name w:val="YJ正文*"/>
    <w:basedOn w:val="1"/>
    <w:qFormat/>
    <w:uiPriority w:val="0"/>
    <w:pPr>
      <w:spacing w:line="500" w:lineRule="exact"/>
      <w:ind w:firstLine="200" w:firstLineChars="200"/>
      <w:jc w:val="both"/>
    </w:pPr>
    <w:rPr>
      <w:rFonts w:ascii="等线" w:hAnsi="等线" w:eastAsia="宋体"/>
      <w:sz w:val="24"/>
    </w:rPr>
  </w:style>
  <w:style w:type="paragraph" w:customStyle="1" w:styleId="28">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2261</Words>
  <Characters>2410</Characters>
  <Lines>11</Lines>
  <Paragraphs>3</Paragraphs>
  <TotalTime>0</TotalTime>
  <ScaleCrop>false</ScaleCrop>
  <LinksUpToDate>false</LinksUpToDate>
  <CharactersWithSpaces>2452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风的自由</cp:lastModifiedBy>
  <cp:lastPrinted>2024-11-21T03:27:00Z</cp:lastPrinted>
  <dcterms:modified xsi:type="dcterms:W3CDTF">2025-07-14T11:58:12Z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8271C4A47658438F9DA686617BA9D1E1_13</vt:lpwstr>
  </property>
  <property fmtid="{D5CDD505-2E9C-101B-9397-08002B2CF9AE}" pid="4" name="KSOTemplateDocerSaveRecord">
    <vt:lpwstr>eyJoZGlkIjoiODBjNzYxYmIzOWJkMDlmNzJmZjdjMmNkNDkzMGYxZDkiLCJ1c2VySWQiOiI1NTE5NjI2NTYifQ==</vt:lpwstr>
  </property>
</Properties>
</file>