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二手车流通管理办法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(2005年8月29日商务部、公安部、工商总局、税务总局令第2号公布　根据2017年9月14日《商务部关于废止和修改部分规章的决定》修订)</w:t>
      </w:r>
    </w:p>
    <w:p>
      <w:pPr>
        <w:rPr>
          <w:rFonts w:ascii="宋体" w:hAnsi="宋体" w:eastAsia="宋体" w:cs="宋体"/>
          <w:color w:val="333333"/>
          <w:sz w:val="36"/>
          <w:szCs w:val="36"/>
          <w:shd w:val="clear" w:color="auto" w:fill="FFFFFF"/>
        </w:rPr>
      </w:pPr>
    </w:p>
    <w:p>
      <w:pPr>
        <w:numPr>
          <w:ilvl w:val="0"/>
          <w:numId w:val="1"/>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总则</w:t>
      </w:r>
    </w:p>
    <w:p>
      <w:pPr>
        <w:numPr>
          <w:ilvl w:val="0"/>
          <w:numId w:val="0"/>
        </w:numPr>
        <w:jc w:val="both"/>
        <w:rPr>
          <w:rFonts w:hint="eastAsia" w:ascii="黑体" w:hAnsi="黑体" w:eastAsia="黑体" w:cs="黑体"/>
          <w:color w:val="333333"/>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第一条</w:t>
      </w:r>
      <w:r>
        <w:rPr>
          <w:rFonts w:hint="eastAsia" w:ascii="仿宋_GB2312" w:hAnsi="仿宋_GB2312" w:eastAsia="仿宋_GB2312" w:cs="仿宋_GB2312"/>
          <w:i w:val="0"/>
          <w:caps w:val="0"/>
          <w:color w:val="000000"/>
          <w:spacing w:val="0"/>
          <w:sz w:val="32"/>
          <w:szCs w:val="32"/>
          <w:shd w:val="clear" w:fill="FFFFFF"/>
        </w:rPr>
        <w:t>　为加强二手车流通管理，规范二手车经营行为，保障二手车交易双方的合法权益，促进二手车流通健康发展，依据国家有关法律、行政法规，制定本办法。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第二条</w:t>
      </w:r>
      <w:r>
        <w:rPr>
          <w:rFonts w:hint="eastAsia" w:ascii="仿宋_GB2312" w:hAnsi="仿宋_GB2312" w:eastAsia="仿宋_GB2312" w:cs="仿宋_GB2312"/>
          <w:i w:val="0"/>
          <w:caps w:val="0"/>
          <w:color w:val="000000"/>
          <w:spacing w:val="0"/>
          <w:sz w:val="32"/>
          <w:szCs w:val="32"/>
          <w:shd w:val="clear" w:fill="FFFFFF"/>
        </w:rPr>
        <w:t>　在中华人民共和国境内从事二手车经营活动或者与二手车相关的活动，适用本办法。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本办法所称二手车，是指从办理完注册登记手续到达到国家强制报废标准之前进行交易并转移所有权的汽车（包括三轮汽车、低速载货汽车，即原农用运输车,下同）、挂车和摩托车。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第三条</w:t>
      </w:r>
      <w:r>
        <w:rPr>
          <w:rFonts w:hint="eastAsia" w:ascii="仿宋_GB2312" w:hAnsi="仿宋_GB2312" w:eastAsia="仿宋_GB2312" w:cs="仿宋_GB2312"/>
          <w:i w:val="0"/>
          <w:caps w:val="0"/>
          <w:color w:val="000000"/>
          <w:spacing w:val="0"/>
          <w:sz w:val="32"/>
          <w:szCs w:val="32"/>
          <w:shd w:val="clear" w:fill="FFFFFF"/>
        </w:rPr>
        <w:t>　二手车交易市场是指依法设立、为买卖双方提供二手车集中交易和相关服务的场所。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第四条</w:t>
      </w:r>
      <w:r>
        <w:rPr>
          <w:rFonts w:hint="eastAsia" w:ascii="仿宋_GB2312" w:hAnsi="仿宋_GB2312" w:eastAsia="仿宋_GB2312" w:cs="仿宋_GB2312"/>
          <w:i w:val="0"/>
          <w:caps w:val="0"/>
          <w:color w:val="000000"/>
          <w:spacing w:val="0"/>
          <w:sz w:val="32"/>
          <w:szCs w:val="32"/>
          <w:shd w:val="clear" w:fill="FFFFFF"/>
        </w:rPr>
        <w:t>　二手车经营主体是指经工商行政管理部门依法登记,从事二手车经销、拍卖、经纪、鉴定评估的企业。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第五条</w:t>
      </w:r>
      <w:r>
        <w:rPr>
          <w:rFonts w:hint="eastAsia" w:ascii="仿宋_GB2312" w:hAnsi="仿宋_GB2312" w:eastAsia="仿宋_GB2312" w:cs="仿宋_GB2312"/>
          <w:i w:val="0"/>
          <w:caps w:val="0"/>
          <w:color w:val="000000"/>
          <w:spacing w:val="0"/>
          <w:sz w:val="32"/>
          <w:szCs w:val="32"/>
          <w:shd w:val="clear" w:fill="FFFFFF"/>
        </w:rPr>
        <w:t>　二手车经营行为是指二手车经销、拍卖、经纪、鉴定评估等。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（一）二手车经销是指二手车经销企业收购、销售二手车的经营活动；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（二）二手车拍卖是指二手车拍卖企业以公开竞价的形式将二手车转让给最高应价者的经营活动；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（三）二手车经纪是指二手车经纪机构以收取佣金为目的,为促成他人交易二手车而从事居间、行纪或者代理等经营活动；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（四）二手车鉴定评估是指二手车鉴定评估机构对二手车技术状况及其价值进行鉴定评估的经营活动。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第六条</w:t>
      </w:r>
      <w:r>
        <w:rPr>
          <w:rFonts w:hint="eastAsia" w:ascii="仿宋_GB2312" w:hAnsi="仿宋_GB2312" w:eastAsia="仿宋_GB2312" w:cs="仿宋_GB2312"/>
          <w:i w:val="0"/>
          <w:caps w:val="0"/>
          <w:color w:val="000000"/>
          <w:spacing w:val="0"/>
          <w:sz w:val="32"/>
          <w:szCs w:val="32"/>
          <w:shd w:val="clear" w:fill="FFFFFF"/>
        </w:rPr>
        <w:t>　二手车直接交易是指二手车所有人不通过经销企业、拍卖企业和经纪机构将车辆直接出售给买方的交易行为。二手车直接交易应当在二手车交易市场进行。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第七条</w:t>
      </w:r>
      <w:r>
        <w:rPr>
          <w:rFonts w:hint="eastAsia" w:ascii="仿宋_GB2312" w:hAnsi="仿宋_GB2312" w:eastAsia="仿宋_GB2312" w:cs="仿宋_GB2312"/>
          <w:i w:val="0"/>
          <w:caps w:val="0"/>
          <w:color w:val="000000"/>
          <w:spacing w:val="0"/>
          <w:sz w:val="32"/>
          <w:szCs w:val="32"/>
          <w:shd w:val="clear" w:fill="FFFFFF"/>
        </w:rPr>
        <w:t>　国务院商务主管部门、工商行政管理部门、税务部门在各自的职责范围内负责二手车流通有关监督管理工作。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省、自治区、直辖市和计划单列市商务主管部门（以下简称省级商务主管部门）、工商行政管理部门、税务部门在各自的职责范围内负责辖区内二手车流通有关监督管理工作。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2"/>
        <w:rPr>
          <w:rFonts w:ascii="黑体" w:hAnsi="宋体" w:eastAsia="黑体" w:cs="黑体"/>
          <w:b w:val="0"/>
          <w:i w:val="0"/>
          <w:caps w:val="0"/>
          <w:color w:val="000000"/>
          <w:spacing w:val="0"/>
          <w:sz w:val="32"/>
          <w:szCs w:val="32"/>
          <w:shd w:val="clear" w:fill="FFFFFF"/>
        </w:rPr>
      </w:pPr>
      <w:r>
        <w:rPr>
          <w:rFonts w:ascii="黑体" w:hAnsi="宋体" w:eastAsia="黑体" w:cs="黑体"/>
          <w:b w:val="0"/>
          <w:i w:val="0"/>
          <w:caps w:val="0"/>
          <w:color w:val="000000"/>
          <w:spacing w:val="0"/>
          <w:sz w:val="32"/>
          <w:szCs w:val="32"/>
          <w:shd w:val="clear" w:fill="FFFFFF"/>
        </w:rPr>
        <w:t>设立条件和程序</w:t>
      </w:r>
    </w:p>
    <w:p>
      <w:pPr>
        <w:numPr>
          <w:ilvl w:val="0"/>
          <w:numId w:val="0"/>
        </w:numPr>
        <w:ind w:leftChars="0"/>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第八条</w:t>
      </w:r>
      <w:r>
        <w:rPr>
          <w:rFonts w:hint="eastAsia" w:ascii="仿宋_GB2312" w:hAnsi="仿宋_GB2312" w:eastAsia="仿宋_GB2312" w:cs="仿宋_GB2312"/>
          <w:i w:val="0"/>
          <w:caps w:val="0"/>
          <w:color w:val="000000"/>
          <w:spacing w:val="0"/>
          <w:sz w:val="32"/>
          <w:szCs w:val="32"/>
          <w:shd w:val="clear" w:fill="FFFFFF"/>
        </w:rPr>
        <w:t>　二手车交易市场经营者、二手车经销企业和经纪机构应当具备企业法人条件,并依法到工商行政管理部门办理登记。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第九条</w:t>
      </w:r>
      <w:r>
        <w:rPr>
          <w:rFonts w:hint="eastAsia" w:ascii="仿宋_GB2312" w:hAnsi="仿宋_GB2312" w:eastAsia="仿宋_GB2312" w:cs="仿宋_GB2312"/>
          <w:i w:val="0"/>
          <w:caps w:val="0"/>
          <w:color w:val="000000"/>
          <w:spacing w:val="0"/>
          <w:sz w:val="32"/>
          <w:szCs w:val="32"/>
          <w:shd w:val="clear" w:fill="FFFFFF"/>
        </w:rPr>
        <w:t>　设立二手车拍卖企业（含外商投资二手车拍卖企业）应当符合《中华人民共和国拍卖法》和《拍卖管理办法》有关规定,并按《拍卖管理办法》规定的程序办理。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9"/>
          <w:rFonts w:hint="eastAsia" w:ascii="黑体" w:hAnsi="黑体" w:eastAsia="黑体" w:cs="黑体"/>
          <w:i w:val="0"/>
          <w:caps w:val="0"/>
          <w:color w:val="000000"/>
          <w:spacing w:val="0"/>
          <w:sz w:val="32"/>
          <w:szCs w:val="32"/>
          <w:shd w:val="clear" w:fill="FFFFFF"/>
        </w:rPr>
        <w:t>第十条</w:t>
      </w:r>
      <w:r>
        <w:rPr>
          <w:rFonts w:hint="eastAsia" w:ascii="仿宋_GB2312" w:hAnsi="仿宋_GB2312" w:eastAsia="仿宋_GB2312" w:cs="仿宋_GB2312"/>
          <w:i w:val="0"/>
          <w:caps w:val="0"/>
          <w:color w:val="000000"/>
          <w:spacing w:val="0"/>
          <w:sz w:val="32"/>
          <w:szCs w:val="32"/>
          <w:shd w:val="clear" w:fill="FFFFFF"/>
        </w:rPr>
        <w:t>　外资并购二手车交易市场和经营主体及已设立的外商投资企业增加二手车经营范围的，应当按第九条规定的程序办理。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ascii="黑体" w:hAnsi="宋体" w:eastAsia="黑体" w:cs="黑体"/>
          <w:b w:val="0"/>
          <w:i w:val="0"/>
          <w:caps w:val="0"/>
          <w:color w:val="000000"/>
          <w:spacing w:val="0"/>
          <w:sz w:val="32"/>
          <w:szCs w:val="32"/>
          <w:shd w:val="clear" w:fill="FFFFFF"/>
        </w:rPr>
      </w:pPr>
      <w:r>
        <w:rPr>
          <w:rFonts w:ascii="黑体" w:hAnsi="宋体" w:eastAsia="黑体" w:cs="黑体"/>
          <w:b w:val="0"/>
          <w:i w:val="0"/>
          <w:caps w:val="0"/>
          <w:color w:val="000000"/>
          <w:spacing w:val="0"/>
          <w:sz w:val="32"/>
          <w:szCs w:val="32"/>
          <w:shd w:val="clear" w:fill="FFFFFF"/>
        </w:rPr>
        <w:t>第三章 行为规范</w:t>
      </w:r>
    </w:p>
    <w:p>
      <w:pPr>
        <w:rPr>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第十一条</w:t>
      </w:r>
      <w:r>
        <w:rPr>
          <w:rFonts w:hint="eastAsia" w:ascii="仿宋_GB2312" w:hAnsi="仿宋_GB2312" w:eastAsia="仿宋_GB2312" w:cs="仿宋_GB2312"/>
          <w:i w:val="0"/>
          <w:caps w:val="0"/>
          <w:color w:val="000000"/>
          <w:spacing w:val="0"/>
          <w:sz w:val="32"/>
          <w:szCs w:val="32"/>
          <w:shd w:val="clear" w:fill="FFFFFF"/>
        </w:rPr>
        <w:t>　二手车交易市场经营者和二手车经营主体应当依法经营和纳税，遵守商业道德，接受依法实施的监督检查。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第十二条</w:t>
      </w:r>
      <w:r>
        <w:rPr>
          <w:rFonts w:hint="eastAsia" w:ascii="仿宋_GB2312" w:hAnsi="仿宋_GB2312" w:eastAsia="仿宋_GB2312" w:cs="仿宋_GB2312"/>
          <w:i w:val="0"/>
          <w:caps w:val="0"/>
          <w:color w:val="000000"/>
          <w:spacing w:val="0"/>
          <w:sz w:val="32"/>
          <w:szCs w:val="32"/>
          <w:shd w:val="clear" w:fill="FFFFFF"/>
        </w:rPr>
        <w:t>　二手车卖方应当拥有车辆的所有权或者处置权。二手车交易市场经营者和二手车经营主体应当确认卖方的身份证明，车辆的号牌、《机动车登记证书》、《机动车行驶证》，有效的机动车安全技术检验合格标志、车辆保险单、交纳税费凭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国家机关、国有企事业单位在出售、委托拍卖车辆时，应持有本单位或者上级单位出具的资产处理证明。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第十三条</w:t>
      </w:r>
      <w:r>
        <w:rPr>
          <w:rFonts w:hint="eastAsia" w:ascii="仿宋_GB2312" w:hAnsi="仿宋_GB2312" w:eastAsia="仿宋_GB2312" w:cs="仿宋_GB2312"/>
          <w:i w:val="0"/>
          <w:caps w:val="0"/>
          <w:color w:val="000000"/>
          <w:spacing w:val="0"/>
          <w:sz w:val="32"/>
          <w:szCs w:val="32"/>
          <w:shd w:val="clear" w:fill="FFFFFF"/>
        </w:rPr>
        <w:t>　出售、拍卖无所有权或者处置权车辆的，应承担相应的法律责任。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第十四条</w:t>
      </w:r>
      <w:r>
        <w:rPr>
          <w:rFonts w:hint="eastAsia" w:ascii="仿宋_GB2312" w:hAnsi="仿宋_GB2312" w:eastAsia="仿宋_GB2312" w:cs="仿宋_GB2312"/>
          <w:i w:val="0"/>
          <w:caps w:val="0"/>
          <w:color w:val="000000"/>
          <w:spacing w:val="0"/>
          <w:sz w:val="32"/>
          <w:szCs w:val="32"/>
          <w:shd w:val="clear" w:fill="FFFFFF"/>
        </w:rPr>
        <w:t>　二手车卖方应当向买方提供车辆的使用、修理、事故、检验以及是否办理抵押登记、交纳税费、报废期等真实情况和信息。买方购买的车辆如因卖方隐瞒和欺诈不能办理转移登记，卖方应当无条件接受退车，并退还购车款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第十五条</w:t>
      </w:r>
      <w:r>
        <w:rPr>
          <w:rFonts w:hint="eastAsia" w:ascii="仿宋_GB2312" w:hAnsi="仿宋_GB2312" w:eastAsia="仿宋_GB2312" w:cs="仿宋_GB2312"/>
          <w:i w:val="0"/>
          <w:caps w:val="0"/>
          <w:color w:val="000000"/>
          <w:spacing w:val="0"/>
          <w:sz w:val="32"/>
          <w:szCs w:val="32"/>
          <w:shd w:val="clear" w:fill="FFFFFF"/>
        </w:rPr>
        <w:t>　二手车经销企业销售二手车时应当向买方提供质量保证及售后服务承诺，并在经营场所予以明示。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第十六条</w:t>
      </w:r>
      <w:r>
        <w:rPr>
          <w:rFonts w:hint="eastAsia" w:ascii="仿宋_GB2312" w:hAnsi="仿宋_GB2312" w:eastAsia="仿宋_GB2312" w:cs="仿宋_GB2312"/>
          <w:i w:val="0"/>
          <w:caps w:val="0"/>
          <w:color w:val="000000"/>
          <w:spacing w:val="0"/>
          <w:sz w:val="32"/>
          <w:szCs w:val="32"/>
          <w:shd w:val="clear" w:fill="FFFFFF"/>
        </w:rPr>
        <w:t>　进行二手车交易应当签订合同。合同示范文本由国务院工商行政管理部门制定。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第十七条</w:t>
      </w:r>
      <w:r>
        <w:rPr>
          <w:rFonts w:hint="eastAsia" w:ascii="仿宋_GB2312" w:hAnsi="仿宋_GB2312" w:eastAsia="仿宋_GB2312" w:cs="仿宋_GB2312"/>
          <w:i w:val="0"/>
          <w:caps w:val="0"/>
          <w:color w:val="000000"/>
          <w:spacing w:val="0"/>
          <w:sz w:val="32"/>
          <w:szCs w:val="32"/>
          <w:shd w:val="clear" w:fill="FFFFFF"/>
        </w:rPr>
        <w:t>　二手车所有人委托他人办理车辆出售的，应当与受托人签订委托书。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第十八条</w:t>
      </w:r>
      <w:r>
        <w:rPr>
          <w:rFonts w:hint="eastAsia" w:ascii="仿宋_GB2312" w:hAnsi="仿宋_GB2312" w:eastAsia="仿宋_GB2312" w:cs="仿宋_GB2312"/>
          <w:i w:val="0"/>
          <w:caps w:val="0"/>
          <w:color w:val="000000"/>
          <w:spacing w:val="0"/>
          <w:sz w:val="32"/>
          <w:szCs w:val="32"/>
          <w:shd w:val="clear" w:fill="FFFFFF"/>
        </w:rPr>
        <w:t>　委托二手车经纪机构购买二手车时，双方应当按以下要求进行：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（一）委托人向二手车经纪机构提供合法身份证明；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（二）二手车经纪机构依据委托人要求选择车辆，并及时向其通报市场信息；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（三）二手车经纪机构接受委托购买时，双方签订合同；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（四）二手车经纪机构根据委托人要求代为办理车辆鉴定评估,鉴定评估所发生的费用由委托人承担。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第十九条</w:t>
      </w:r>
      <w:r>
        <w:rPr>
          <w:rFonts w:hint="eastAsia" w:ascii="仿宋_GB2312" w:hAnsi="仿宋_GB2312" w:eastAsia="仿宋_GB2312" w:cs="仿宋_GB2312"/>
          <w:i w:val="0"/>
          <w:caps w:val="0"/>
          <w:color w:val="000000"/>
          <w:spacing w:val="0"/>
          <w:sz w:val="32"/>
          <w:szCs w:val="32"/>
          <w:shd w:val="clear" w:fill="FFFFFF"/>
        </w:rPr>
        <w:t>　二手车交易完成后，卖方应当及时向买方交付车辆、号牌及车辆法定证明、凭证。车辆法定证明、凭证主要包括：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（一）《机动车登记证书》；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（二）《机动车行驶证》；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（三）有效的机动车安全技术检验合格标志；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（四）车辆购置税完税证明；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（五）养路费缴付凭证；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（六）车船使用税缴付凭证；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（七）车辆保险单。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第二十条</w:t>
      </w:r>
      <w:r>
        <w:rPr>
          <w:rFonts w:hint="eastAsia" w:ascii="仿宋_GB2312" w:hAnsi="仿宋_GB2312" w:eastAsia="仿宋_GB2312" w:cs="仿宋_GB2312"/>
          <w:i w:val="0"/>
          <w:caps w:val="0"/>
          <w:color w:val="000000"/>
          <w:spacing w:val="0"/>
          <w:sz w:val="32"/>
          <w:szCs w:val="32"/>
          <w:shd w:val="clear" w:fill="FFFFFF"/>
        </w:rPr>
        <w:t>　下列车辆禁止经销、买卖、拍卖和经纪：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（一）已报废或者达到国家强制报废标准的车辆；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（二）在抵押期间或者未经海关批准交易的海关监管车辆；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（三）在人民法院、人民检察院、行政执法部门依法查封、扣押期间的车辆；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（四）通过盗窃、抢劫、诈骗等违法犯罪手段获得的车辆；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（五）发动机号码、车辆识别代号或者车架号码与登记号码不相符，或者有凿改迹象的车辆；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（六）走私、非法拼（组）装的车辆；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（七）不具有第十九条所列证明、凭证的车辆；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（八）在本行政辖区以外的公安机关交通管理部门注册登记的车辆；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（九）国家法律、行政法规禁止经营的车辆。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二手车交易市场经营者和二手车经营主体发现车辆具有（四）、（五）、（六）情形之一的，应当及时报告公安机关、工商行政管理部门等执法机关。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对交易违法车辆的，二手车交易市场经营者和二手车经营主体应当承担连带赔偿责任和其他相应的法律责任。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第二十一条</w:t>
      </w:r>
      <w:r>
        <w:rPr>
          <w:rFonts w:hint="eastAsia" w:ascii="仿宋_GB2312" w:hAnsi="仿宋_GB2312" w:eastAsia="仿宋_GB2312" w:cs="仿宋_GB2312"/>
          <w:i w:val="0"/>
          <w:caps w:val="0"/>
          <w:color w:val="000000"/>
          <w:spacing w:val="0"/>
          <w:sz w:val="32"/>
          <w:szCs w:val="32"/>
          <w:shd w:val="clear" w:fill="FFFFFF"/>
        </w:rPr>
        <w:t>　二手车经销企业销售、拍卖企业拍卖二手车时，应当按规定向买方开具税务机关监制的统一发票。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进行二手车直接交易和通过二手车经纪机构进行二手车交易的，应当由二手车交易市场经营者按规定向买方开具税务机关监制的统一发票。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第二十二条</w:t>
      </w:r>
      <w:r>
        <w:rPr>
          <w:rFonts w:hint="eastAsia" w:ascii="仿宋_GB2312" w:hAnsi="仿宋_GB2312" w:eastAsia="仿宋_GB2312" w:cs="仿宋_GB2312"/>
          <w:i w:val="0"/>
          <w:caps w:val="0"/>
          <w:color w:val="000000"/>
          <w:spacing w:val="0"/>
          <w:sz w:val="32"/>
          <w:szCs w:val="32"/>
          <w:shd w:val="clear" w:fill="FFFFFF"/>
        </w:rPr>
        <w:t>　二手车交易完成后,现车辆所有人应当凭税务机关监制的统一发票,按法律、法规有关规定办理转移登记手续。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第二十三条</w:t>
      </w:r>
      <w:r>
        <w:rPr>
          <w:rFonts w:hint="eastAsia" w:ascii="仿宋_GB2312" w:hAnsi="仿宋_GB2312" w:eastAsia="仿宋_GB2312" w:cs="仿宋_GB2312"/>
          <w:i w:val="0"/>
          <w:caps w:val="0"/>
          <w:color w:val="000000"/>
          <w:spacing w:val="0"/>
          <w:sz w:val="32"/>
          <w:szCs w:val="32"/>
          <w:shd w:val="clear" w:fill="FFFFFF"/>
        </w:rPr>
        <w:t>　二手车交易市场经营者应当为二手车经营主体提供固定场所和设施,并为客户提供办理二手车鉴定评估、转移登记、保险、纳税等手续的条件。二手车经销企业、经纪机构应当根据客户要求,代办二手车鉴定评估、转移登记、保险、纳税等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第二十四条</w:t>
      </w:r>
      <w:r>
        <w:rPr>
          <w:rFonts w:hint="eastAsia" w:ascii="仿宋_GB2312" w:hAnsi="仿宋_GB2312" w:eastAsia="仿宋_GB2312" w:cs="仿宋_GB2312"/>
          <w:i w:val="0"/>
          <w:caps w:val="0"/>
          <w:color w:val="000000"/>
          <w:spacing w:val="0"/>
          <w:sz w:val="32"/>
          <w:szCs w:val="32"/>
          <w:shd w:val="clear" w:fill="FFFFFF"/>
        </w:rPr>
        <w:t>　二手车鉴定评估应当本着买卖双方自愿的原则，不得强制进行；属国有资产的二手车应当按国家有关规定进行鉴定评估。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第二十五条</w:t>
      </w:r>
      <w:r>
        <w:rPr>
          <w:rFonts w:hint="eastAsia" w:ascii="仿宋_GB2312" w:hAnsi="仿宋_GB2312" w:eastAsia="仿宋_GB2312" w:cs="仿宋_GB2312"/>
          <w:i w:val="0"/>
          <w:caps w:val="0"/>
          <w:color w:val="000000"/>
          <w:spacing w:val="0"/>
          <w:sz w:val="32"/>
          <w:szCs w:val="32"/>
          <w:shd w:val="clear" w:fill="FFFFFF"/>
        </w:rPr>
        <w:t>　二手车鉴定评估机构应当遵循客观、真实、公正和公开原则，依据国家法律法规开展二手车鉴定评估业务，出具车辆鉴定评估报告；并对鉴定评估报告中车辆技术状况，包括是否属事故车辆等评估内容负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第二十六条</w:t>
      </w:r>
      <w:r>
        <w:rPr>
          <w:rFonts w:hint="eastAsia" w:ascii="仿宋_GB2312" w:hAnsi="仿宋_GB2312" w:eastAsia="仿宋_GB2312" w:cs="仿宋_GB2312"/>
          <w:i w:val="0"/>
          <w:caps w:val="0"/>
          <w:color w:val="000000"/>
          <w:spacing w:val="0"/>
          <w:sz w:val="32"/>
          <w:szCs w:val="32"/>
          <w:shd w:val="clear" w:fill="FFFFFF"/>
        </w:rPr>
        <w:t>　二手车鉴定评估机构和人员可以按国家有关规定从事涉案、事故车辆鉴定等评估业务。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第二十七条</w:t>
      </w:r>
      <w:r>
        <w:rPr>
          <w:rFonts w:hint="eastAsia" w:ascii="仿宋_GB2312" w:hAnsi="仿宋_GB2312" w:eastAsia="仿宋_GB2312" w:cs="仿宋_GB2312"/>
          <w:i w:val="0"/>
          <w:caps w:val="0"/>
          <w:color w:val="000000"/>
          <w:spacing w:val="0"/>
          <w:sz w:val="32"/>
          <w:szCs w:val="32"/>
          <w:shd w:val="clear" w:fill="FFFFFF"/>
        </w:rPr>
        <w:t>　二手车交易市场经营者和二手车经营主体应当建立完整的二手车交易购销、买卖、拍卖、经纪以及鉴定评估档案。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9"/>
          <w:rFonts w:hint="eastAsia" w:ascii="黑体" w:hAnsi="黑体" w:eastAsia="黑体" w:cs="黑体"/>
          <w:i w:val="0"/>
          <w:caps w:val="0"/>
          <w:color w:val="000000"/>
          <w:spacing w:val="0"/>
          <w:sz w:val="32"/>
          <w:szCs w:val="32"/>
          <w:shd w:val="clear" w:fill="FFFFFF"/>
        </w:rPr>
        <w:t>第二十八条</w:t>
      </w:r>
      <w:r>
        <w:rPr>
          <w:rFonts w:hint="eastAsia" w:ascii="仿宋_GB2312" w:hAnsi="仿宋_GB2312" w:eastAsia="仿宋_GB2312" w:cs="仿宋_GB2312"/>
          <w:i w:val="0"/>
          <w:caps w:val="0"/>
          <w:color w:val="000000"/>
          <w:spacing w:val="0"/>
          <w:sz w:val="32"/>
          <w:szCs w:val="32"/>
          <w:shd w:val="clear" w:fill="FFFFFF"/>
        </w:rPr>
        <w:t>　设立二手车交易市场、二手车经销企业开设店铺,应当符合所在地城市发展及城市商业发展有关规定。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2"/>
        <w:rPr>
          <w:rFonts w:ascii="黑体" w:hAnsi="宋体" w:eastAsia="黑体" w:cs="黑体"/>
          <w:b w:val="0"/>
          <w:i w:val="0"/>
          <w:caps w:val="0"/>
          <w:color w:val="000000"/>
          <w:spacing w:val="0"/>
          <w:sz w:val="32"/>
          <w:szCs w:val="32"/>
          <w:shd w:val="clear" w:fill="FFFFFF"/>
        </w:rPr>
      </w:pPr>
      <w:r>
        <w:rPr>
          <w:rFonts w:hint="eastAsia" w:ascii="黑体" w:hAnsi="宋体" w:eastAsia="黑体" w:cs="黑体"/>
          <w:b w:val="0"/>
          <w:i w:val="0"/>
          <w:caps w:val="0"/>
          <w:color w:val="000000"/>
          <w:spacing w:val="0"/>
          <w:sz w:val="32"/>
          <w:szCs w:val="32"/>
          <w:shd w:val="clear" w:fill="FFFFFF"/>
        </w:rPr>
        <w:t>第四章</w:t>
      </w:r>
      <w:r>
        <w:rPr>
          <w:rFonts w:hint="eastAsia" w:ascii="黑体" w:eastAsia="黑体" w:cs="黑体"/>
          <w:b w:val="0"/>
          <w:i w:val="0"/>
          <w:caps w:val="0"/>
          <w:color w:val="000000"/>
          <w:spacing w:val="0"/>
          <w:sz w:val="32"/>
          <w:szCs w:val="32"/>
          <w:shd w:val="clear" w:fill="FFFFFF"/>
          <w:lang w:val="en-US" w:eastAsia="zh-CN"/>
        </w:rPr>
        <w:t xml:space="preserve"> </w:t>
      </w:r>
      <w:r>
        <w:rPr>
          <w:rFonts w:ascii="黑体" w:hAnsi="宋体" w:eastAsia="黑体" w:cs="黑体"/>
          <w:b w:val="0"/>
          <w:i w:val="0"/>
          <w:caps w:val="0"/>
          <w:color w:val="000000"/>
          <w:spacing w:val="0"/>
          <w:sz w:val="32"/>
          <w:szCs w:val="32"/>
          <w:shd w:val="clear" w:fill="FFFFFF"/>
        </w:rPr>
        <w:t>监督与管理</w:t>
      </w:r>
    </w:p>
    <w:p>
      <w:pPr>
        <w:rPr>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第二十九条</w:t>
      </w:r>
      <w:r>
        <w:rPr>
          <w:rFonts w:hint="eastAsia" w:ascii="仿宋_GB2312" w:hAnsi="仿宋_GB2312" w:eastAsia="仿宋_GB2312" w:cs="仿宋_GB2312"/>
          <w:i w:val="0"/>
          <w:caps w:val="0"/>
          <w:color w:val="000000"/>
          <w:spacing w:val="0"/>
          <w:sz w:val="32"/>
          <w:szCs w:val="32"/>
          <w:shd w:val="clear" w:fill="FFFFFF"/>
        </w:rPr>
        <w:t>　二手车流通监督管理遵循破除垄断，鼓励竞争，促进发展和公平、公正、公开的原则。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第三十条</w:t>
      </w:r>
      <w:r>
        <w:rPr>
          <w:rFonts w:hint="eastAsia" w:ascii="仿宋_GB2312" w:hAnsi="仿宋_GB2312" w:eastAsia="仿宋_GB2312" w:cs="仿宋_GB2312"/>
          <w:i w:val="0"/>
          <w:caps w:val="0"/>
          <w:color w:val="000000"/>
          <w:spacing w:val="0"/>
          <w:sz w:val="32"/>
          <w:szCs w:val="32"/>
          <w:shd w:val="clear" w:fill="FFFFFF"/>
        </w:rPr>
        <w:t>　建立二手车交易市场经营者和二手车经营主体备案制度。凡经工商行政管理部门依法登记,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第三十一条</w:t>
      </w:r>
      <w:r>
        <w:rPr>
          <w:rFonts w:hint="eastAsia" w:ascii="仿宋_GB2312" w:hAnsi="仿宋_GB2312" w:eastAsia="仿宋_GB2312" w:cs="仿宋_GB2312"/>
          <w:i w:val="0"/>
          <w:caps w:val="0"/>
          <w:color w:val="000000"/>
          <w:spacing w:val="0"/>
          <w:sz w:val="32"/>
          <w:szCs w:val="32"/>
          <w:shd w:val="clear" w:fill="FFFFFF"/>
        </w:rPr>
        <w:t>　建立和完善二手车流通信息报送、公布制度。二手车交易市场经营者和二手车经营主体应当定期将二手车交易量、交易额等信息通过所在地商务主管部门报送省级商务主管部门。省级商务主管部门将上述信息汇总后报送国务院商务主管部门。国务院商务主管部门定期向社会公布全国二手车流通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Style w:val="9"/>
          <w:rFonts w:hint="eastAsia" w:ascii="黑体" w:hAnsi="黑体" w:eastAsia="黑体" w:cs="黑体"/>
          <w:i w:val="0"/>
          <w:caps w:val="0"/>
          <w:color w:val="000000"/>
          <w:spacing w:val="0"/>
          <w:sz w:val="32"/>
          <w:szCs w:val="32"/>
          <w:shd w:val="clear" w:fill="FFFFFF"/>
        </w:rPr>
        <w:t>第三十二条</w:t>
      </w:r>
      <w:r>
        <w:rPr>
          <w:rFonts w:hint="eastAsia" w:ascii="仿宋_GB2312" w:hAnsi="仿宋_GB2312" w:eastAsia="仿宋_GB2312" w:cs="仿宋_GB2312"/>
          <w:i w:val="0"/>
          <w:caps w:val="0"/>
          <w:color w:val="000000"/>
          <w:spacing w:val="0"/>
          <w:sz w:val="32"/>
          <w:szCs w:val="32"/>
          <w:shd w:val="clear" w:fill="FFFFFF"/>
        </w:rPr>
        <w:t>　商务主管部门、工商行政管理部门应当在各自的职责范围内采取有效措施,加强对二手车交易市场经营者和经营主体的监督管理,依法查处违法违规行为,维护市场秩序,保护消费者的合法权益。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9"/>
          <w:rFonts w:hint="eastAsia" w:ascii="黑体" w:hAnsi="黑体" w:eastAsia="黑体" w:cs="黑体"/>
          <w:i w:val="0"/>
          <w:caps w:val="0"/>
          <w:color w:val="000000"/>
          <w:spacing w:val="0"/>
          <w:sz w:val="32"/>
          <w:szCs w:val="32"/>
          <w:shd w:val="clear" w:fill="FFFFFF"/>
        </w:rPr>
        <w:t>第三十三条</w:t>
      </w:r>
      <w:r>
        <w:rPr>
          <w:rFonts w:hint="eastAsia" w:ascii="仿宋_GB2312" w:hAnsi="仿宋_GB2312" w:eastAsia="仿宋_GB2312" w:cs="仿宋_GB2312"/>
          <w:i w:val="0"/>
          <w:caps w:val="0"/>
          <w:color w:val="000000"/>
          <w:spacing w:val="0"/>
          <w:sz w:val="32"/>
          <w:szCs w:val="32"/>
          <w:shd w:val="clear" w:fill="FFFFFF"/>
        </w:rPr>
        <w:t>　国务院工商行政管理部门会同商务主管部门建立二手车交易市场经营者和二手车经营主体信用档案，定期公布违规企业名单。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2"/>
        <w:rPr>
          <w:rFonts w:ascii="黑体" w:hAnsi="宋体" w:eastAsia="黑体" w:cs="黑体"/>
          <w:b w:val="0"/>
          <w:i w:val="0"/>
          <w:caps w:val="0"/>
          <w:color w:val="000000"/>
          <w:spacing w:val="0"/>
          <w:sz w:val="32"/>
          <w:szCs w:val="32"/>
          <w:shd w:val="clear" w:fill="FFFFFF"/>
        </w:rPr>
      </w:pPr>
      <w:r>
        <w:rPr>
          <w:rFonts w:hint="eastAsia" w:ascii="黑体" w:hAnsi="宋体" w:eastAsia="黑体" w:cs="黑体"/>
          <w:b w:val="0"/>
          <w:i w:val="0"/>
          <w:caps w:val="0"/>
          <w:color w:val="000000"/>
          <w:spacing w:val="0"/>
          <w:sz w:val="32"/>
          <w:szCs w:val="32"/>
          <w:shd w:val="clear" w:fill="FFFFFF"/>
        </w:rPr>
        <w:t>第五章</w:t>
      </w:r>
      <w:r>
        <w:rPr>
          <w:rFonts w:hint="eastAsia" w:ascii="黑体" w:eastAsia="黑体" w:cs="黑体"/>
          <w:b w:val="0"/>
          <w:i w:val="0"/>
          <w:caps w:val="0"/>
          <w:color w:val="000000"/>
          <w:spacing w:val="0"/>
          <w:sz w:val="32"/>
          <w:szCs w:val="32"/>
          <w:shd w:val="clear" w:fill="FFFFFF"/>
          <w:lang w:val="en-US" w:eastAsia="zh-CN"/>
        </w:rPr>
        <w:t xml:space="preserve"> </w:t>
      </w:r>
      <w:bookmarkStart w:id="0" w:name="_GoBack"/>
      <w:bookmarkEnd w:id="0"/>
      <w:r>
        <w:rPr>
          <w:rFonts w:ascii="黑体" w:hAnsi="宋体" w:eastAsia="黑体" w:cs="黑体"/>
          <w:b w:val="0"/>
          <w:i w:val="0"/>
          <w:caps w:val="0"/>
          <w:color w:val="000000"/>
          <w:spacing w:val="0"/>
          <w:sz w:val="32"/>
          <w:szCs w:val="32"/>
          <w:shd w:val="clear" w:fill="FFFFFF"/>
        </w:rPr>
        <w:t>附则</w:t>
      </w:r>
    </w:p>
    <w:p>
      <w:pPr>
        <w:numPr>
          <w:ilvl w:val="0"/>
          <w:numId w:val="0"/>
        </w:numPr>
        <w:ind w:leftChars="0"/>
        <w:rPr>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Style w:val="9"/>
          <w:rFonts w:hint="eastAsia" w:ascii="黑体" w:hAnsi="黑体" w:eastAsia="黑体" w:cs="黑体"/>
          <w:i w:val="0"/>
          <w:caps w:val="0"/>
          <w:color w:val="000000"/>
          <w:spacing w:val="0"/>
          <w:sz w:val="32"/>
          <w:szCs w:val="32"/>
          <w:shd w:val="clear" w:fill="FFFFFF"/>
        </w:rPr>
        <w:t>第三十四条</w:t>
      </w:r>
      <w:r>
        <w:rPr>
          <w:rFonts w:hint="eastAsia" w:ascii="仿宋_GB2312" w:hAnsi="仿宋_GB2312" w:eastAsia="仿宋_GB2312" w:cs="仿宋_GB2312"/>
          <w:i w:val="0"/>
          <w:caps w:val="0"/>
          <w:color w:val="000000"/>
          <w:spacing w:val="0"/>
          <w:sz w:val="32"/>
          <w:szCs w:val="32"/>
          <w:shd w:val="clear" w:fill="FFFFFF"/>
        </w:rPr>
        <w:t>　本办法自2005年10月1日起施行，原《商务部办公厅关于规范旧机动车鉴定评估管理工作的通知》（商建字[2004]第70号）、《关于加强旧机动车市场管理工作的通知》（国经贸贸易[2001]1281号）、《旧机动车交易管理办法》（内贸机字[1998]第33号）及据此发布的各类文件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8EE92"/>
    <w:multiLevelType w:val="singleLevel"/>
    <w:tmpl w:val="9118EE9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4B679C3"/>
    <w:rsid w:val="080F63D8"/>
    <w:rsid w:val="09341458"/>
    <w:rsid w:val="0B0912D7"/>
    <w:rsid w:val="152D2DCA"/>
    <w:rsid w:val="1DEC284C"/>
    <w:rsid w:val="1E6523AC"/>
    <w:rsid w:val="206C2EDE"/>
    <w:rsid w:val="22440422"/>
    <w:rsid w:val="232F5B09"/>
    <w:rsid w:val="31A15F24"/>
    <w:rsid w:val="395347B5"/>
    <w:rsid w:val="39A232A0"/>
    <w:rsid w:val="39E745AA"/>
    <w:rsid w:val="3B5A6BBB"/>
    <w:rsid w:val="3EDA13A6"/>
    <w:rsid w:val="41ED1C45"/>
    <w:rsid w:val="42F058B7"/>
    <w:rsid w:val="436109F6"/>
    <w:rsid w:val="441A38D4"/>
    <w:rsid w:val="4BC77339"/>
    <w:rsid w:val="4C9236C5"/>
    <w:rsid w:val="4EBC13D7"/>
    <w:rsid w:val="505C172E"/>
    <w:rsid w:val="52F46F0B"/>
    <w:rsid w:val="53D8014D"/>
    <w:rsid w:val="55E064E0"/>
    <w:rsid w:val="572C6D10"/>
    <w:rsid w:val="5DC34279"/>
    <w:rsid w:val="608816D1"/>
    <w:rsid w:val="60EF4E7F"/>
    <w:rsid w:val="665233C1"/>
    <w:rsid w:val="6AD9688B"/>
    <w:rsid w:val="6D0E3F22"/>
    <w:rsid w:val="730D3FA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Emphasis"/>
    <w:basedOn w:val="8"/>
    <w:qFormat/>
    <w:uiPriority w:val="20"/>
    <w:rPr>
      <w:i/>
      <w:iCs/>
    </w:rPr>
  </w:style>
  <w:style w:type="character" w:styleId="10">
    <w:name w:val="annotation reference"/>
    <w:basedOn w:val="8"/>
    <w:qFormat/>
    <w:uiPriority w:val="0"/>
    <w:rPr>
      <w:sz w:val="16"/>
      <w:szCs w:val="16"/>
    </w:rPr>
  </w:style>
  <w:style w:type="character" w:customStyle="1" w:styleId="12">
    <w:name w:val="批注框文本 字符"/>
    <w:basedOn w:val="8"/>
    <w:link w:val="4"/>
    <w:qFormat/>
    <w:uiPriority w:val="0"/>
    <w:rPr>
      <w:rFonts w:ascii="Microsoft YaHei UI" w:eastAsia="Microsoft YaHei UI" w:hAnsiTheme="minorHAnsi" w:cstheme="minorBidi"/>
      <w:kern w:val="2"/>
      <w:sz w:val="18"/>
      <w:szCs w:val="1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219</Characters>
  <Lines>1</Lines>
  <Paragraphs>1</Paragraphs>
  <TotalTime>23</TotalTime>
  <ScaleCrop>false</ScaleCrop>
  <LinksUpToDate>false</LinksUpToDate>
  <CharactersWithSpaces>257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lavender</cp:lastModifiedBy>
  <cp:lastPrinted>2021-10-26T03:30:00Z</cp:lastPrinted>
  <dcterms:modified xsi:type="dcterms:W3CDTF">2022-08-02T07:36:13Z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087BC6079A364B26B3FAF538EDE0FBCE</vt:lpwstr>
  </property>
</Properties>
</file>