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F9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中华人民共和国住房和城乡建设部令</w:t>
      </w:r>
    </w:p>
    <w:p w14:paraId="4E74A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16</w:t>
      </w:r>
      <w:r>
        <w:rPr>
          <w:rFonts w:hint="eastAsia" w:ascii="宋体" w:hAnsi="宋体" w:eastAsia="宋体" w:cs="宋体"/>
          <w:i w:val="0"/>
          <w:iCs w:val="0"/>
          <w:caps w:val="0"/>
          <w:color w:val="333333"/>
          <w:spacing w:val="0"/>
          <w:sz w:val="24"/>
          <w:szCs w:val="24"/>
          <w:bdr w:val="none" w:color="auto" w:sz="0" w:space="0"/>
          <w:shd w:val="clear" w:fill="FFFFFF"/>
        </w:rPr>
        <w:t>　号</w:t>
      </w:r>
    </w:p>
    <w:p w14:paraId="03D1E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r>
        <w:rPr>
          <w:rFonts w:hint="eastAsia" w:ascii="宋体" w:hAnsi="宋体" w:eastAsia="宋体" w:cs="宋体"/>
          <w:i w:val="0"/>
          <w:iCs w:val="0"/>
          <w:caps w:val="0"/>
          <w:color w:val="333333"/>
          <w:spacing w:val="0"/>
          <w:sz w:val="24"/>
          <w:szCs w:val="24"/>
          <w:bdr w:val="none" w:color="auto" w:sz="0" w:space="0"/>
          <w:shd w:val="clear" w:fill="FFFFFF"/>
        </w:rPr>
        <w:t>建筑工程施工发包与承包计价管理办法</w:t>
      </w:r>
      <w:bookmarkEnd w:id="0"/>
      <w:r>
        <w:rPr>
          <w:rFonts w:hint="eastAsia" w:ascii="宋体" w:hAnsi="宋体" w:eastAsia="宋体" w:cs="宋体"/>
          <w:i w:val="0"/>
          <w:iCs w:val="0"/>
          <w:caps w:val="0"/>
          <w:color w:val="333333"/>
          <w:spacing w:val="0"/>
          <w:sz w:val="24"/>
          <w:szCs w:val="24"/>
          <w:bdr w:val="none" w:color="auto" w:sz="0" w:space="0"/>
          <w:shd w:val="clear" w:fill="FFFFFF"/>
        </w:rPr>
        <w:t>》已经第9次部常务会议审议通过，现予发布，自2014年2月1日起施行。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部　长　 姜伟新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2013年12月11日</w:t>
      </w:r>
    </w:p>
    <w:p w14:paraId="7673D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42D92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建筑工程施工发包与承包计价管理办法</w:t>
      </w:r>
    </w:p>
    <w:p w14:paraId="3FA1B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为了规范建筑工程施工发包与承包计价行为，维护建筑工程发包与承包双方的合法权益，促进建筑市场的健康发展，根据有关法律、法规，制定本办法。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在中华人民共和国境内的建筑工程施工发包与承包计价（以下简称工程发承包计价）管理，适用本办法。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本办法所称建筑工程是指房屋建筑和市政基础设施工程。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本办法所称工程发承包计价包括编制工程量清单、最高投标限价、招标标底、投标报价，进行工程结算，以及签订和调整合同价款等活动。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建筑工程施工发包与承包价在政府宏观调控下，由市场竞争形成。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工程发承包计价应当遵循公平、合法和诚实信用的原则。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国务院住房城乡建设主管部门负责全国工程发承包计价工作的管理。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县级以上地方人民政府住房城乡建设主管部门负责本行政区域内工程发承包计价工作的管理。其具体工作可以委托工程造价管理机构负责。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国家推广工程造价咨询制度，对建筑工程项目实行全过程造价管理。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全部使用国有资金投资或者以国有资金投资为主的建筑工程（以下简称国有资金投资的建筑工程），应当采用工程量清单计价；非国有资金投资的建筑工程，鼓励采用工程量清单计价。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国有资金投资的建筑工程招标的，应当设有最高投标限价；非国有资金投资的建筑工程招标的，可以设有最高投标限价或者招标标底。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最高投标限价及其成果文件，应当由招标人报工程所在地县级以上地方人民政府住房城乡建设主管部门备案。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工程量清单应当依据国家制定的工程量清单计价规范、工程量计算规范等编制。工程量清单应当作为招标文件的组成部分。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最高投标限价应当依据工程量清单、工程计价有关规定和市场价格信息等编制。招标人设有最高投标限价的，应当在招标时公布最高投标限价的总价，以及各单位工程的分部分项工程费、措施项目费、其他项目费、规费和税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招标标底应当依据工程计价有关规定和市场价格信息等编制。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投标报价不得低于工程成本，不得高于最高投标限价。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投标报价应当依据工程量清单、工程计价有关规定、企业定额和市场价格信息等编制。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投标报价低于工程成本或者高于最高投标限价总价的，评标委员会应当否决投标人的投标。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对是否低于工程成本报价的异议，评标委员会可以参照国务院住房城乡建设主管部门和省、自治区、直辖市人民政府住房城乡建设主管部门发布的有关规定进行评审。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招标人与中标人应当根据中标价订立合同。不实行招标投标的工程由发承包双方协商订立合同。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合同价款的有关事项由发承包双方约定，一般包括合同价款约定方式，预付工程款、工程进度款、工程竣工价款的支付和结算方式，以及合同价款的调整情形等。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发承包双方在确定合同价款时，应当考虑市场环境和生产要素价格变化对合同价款的影响。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实行工程量清单计价的建筑工程，鼓励发承包双方采用单价方式确定合同价款。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建设规模较小、技术难度较低、工期较短的建筑工程，发承包双方可以采用总价方式确定合同价款。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紧急抢险、救灾以及施工技术特别复杂的建筑工程，发承包双方可以采用成本加酬金方式确定合同价款。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发承包双方应当在合同中约定，发生下列情形时合同价款的调整方法：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（一）法律、法规、规章或者国家有关政策变化影响合同价款的；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（二）工程造价管理机构发布价格调整信息的；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（三）经批准变更设计的；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（四）发包方更改经审定批准的施工组织设计造成费用增加的；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（五）双方约定的其他因素。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发承包双方应当根据国务院住房城乡建设主管部门和省、自治区、直辖市人民政府住房城乡建设主管部门的规定，结合工程款、建设工期等情况在合同中约定预付工程款的具体事宜。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预付工程款按照合同价款或者年度工程计划额度的一定比例确定和支付，并在工程进度款中予以抵扣。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承包方应当按照合同约定向发包方提交已完成工程量报告。发包方收到工程量报告后，应当按照合同约定及时核对并确认。</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发承包双方应当按照合同约定，定期或者按照工程进度分段进行工程款结算和支付。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工程完工后，应当按照下列规定进行竣工结算：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（一）承包方应当在工程完工后的约定期限内提交竣工结算文件。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国有资金投资建筑工程的发包方，应当委托具有相应资质的工程造价咨询企业对竣工结算文件进行审核，并在收到竣工结算文件后的约定期限内向承包方提出由工程造价咨询企业出具的竣工结算文件审核意见；逾期未答复的，按照合同约定处理，合同没有约定的，竣工结算文件视为已被认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非国有资金投资的建筑工程发包方，应当在收到竣工结算文件后的约定期限内予以答复，逾期未答复的，按照合同约定处理，合同没有约定的，竣工结算文件视为已被认可；发包方对竣工结算文件有异议的，应当在答复期内向承包方提出，并可以在提出异议之日起的约定期限内与承包方协商；发包方在协商期内未与承包方协商或者经协商未能与承包方达成协议的，应当委托工程造价咨询企业进行竣工结算审核，并在协商期满后的约定期限内向承包方提出由工程造价咨询企业出具的竣工结算文件审核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发承包双方在合同中对本条第（一）项、第（二）项的期限没有明确约定的，应当按照国家有关规定执行；国家没有规定的，可认为其约定期限均为28日。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工程竣工结算文件经发承包双方签字确认的，应当作为工程决算的依据，未经对方同意，另一方不得就已生效的竣工结算文件委托工程造价咨询企业重复审核。发包方应当按照竣工结算文件及时支付竣工结算款。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竣工结算文件应当由发包方报工程所在地县级以上地方人民政府住房城乡建设主管部门备案。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造价工程师编制工程量清单、最高投标限价、招标标底、投标报价、工程结算审核和工程造价鉴定文件，应当签字并加盖造价工程师执业专用章。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县级以上地方人民政府住房城乡建设主管部门应当依照有关法律、法规和本办法规定，加强对建筑工程发承包计价活动的监督检查和投诉举报的核查，并有权采取下列措施：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（一）要求被检查单位提供有关文件和资料；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（二）就有关问题询问签署文件的人员；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（三）要求改正违反有关法律、法规、本办法或者工程建设强制性标准的行为。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县级以上地方人民政府住房城乡建设主管部门应当将监督检查的处理结果向社会公开。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国家机关工作人员在建筑工程计价监督管理工作中玩忽职守、徇私舞弊、滥用职权的，由有关机关给予行政处分；构成犯罪的，依法追究刑事责任。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建筑工程以外的工程施工发包与承包计价管理可以参照本办法执行。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省、自治区、直辖市人民政府住房城乡建设主管部门可以根据本办法制定实施细则。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本办法自2014年2月1日起施行。原建设部2001年11月5日发布的《建筑工程施工发包与承包计价管理办法》（建设部令第107号）同时废止。</w:t>
      </w:r>
    </w:p>
    <w:p w14:paraId="0B2B91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605CD"/>
    <w:rsid w:val="173619DD"/>
    <w:rsid w:val="37313B18"/>
    <w:rsid w:val="3D697A4C"/>
    <w:rsid w:val="537A7E82"/>
    <w:rsid w:val="7736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2025-05-29T08:32:00Z</dcterms:created>
  <dc:creator>好事花生</dc:creator>
  <cp:lastModifiedBy>好事花生</cp:lastModifiedBy>
  <dcterms:modified xsi:type="dcterms:W3CDTF">2025-05-29T08:35:27Z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0E0DB71BAA9A46F48F56FA65DDD50016_13</vt:lpwstr>
  </property>
  <property fmtid="{D5CDD505-2E9C-101B-9397-08002B2CF9AE}" pid="4" name="KSOTemplateDocerSaveRecord">
    <vt:lpwstr>eyJoZGlkIjoiY2FmZDRjMTg4MzA3MGI5MGYwYzllZmM5MzA0MTJlNTgiLCJ1c2VySWQiOiI3MDYyOTI1NDEifQ==</vt:lpwstr>
  </property>
</Properties>
</file>