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3D" w:rsidRDefault="007D773D" w:rsidP="007D773D">
      <w:pPr>
        <w:pStyle w:val="aa"/>
        <w:shd w:val="clear" w:color="auto" w:fill="FFFFFF"/>
        <w:spacing w:before="0" w:beforeAutospacing="0" w:after="0" w:afterAutospacing="0" w:line="630" w:lineRule="atLeast"/>
        <w:jc w:val="center"/>
        <w:rPr>
          <w:rStyle w:val="ab"/>
          <w:color w:val="333333"/>
          <w:sz w:val="44"/>
          <w:szCs w:val="44"/>
        </w:rPr>
      </w:pPr>
    </w:p>
    <w:p w:rsidR="007D773D" w:rsidRDefault="007D773D" w:rsidP="007D773D">
      <w:pPr>
        <w:pStyle w:val="aa"/>
        <w:shd w:val="clear" w:color="auto" w:fill="FFFFFF"/>
        <w:spacing w:before="0" w:beforeAutospacing="0" w:after="0" w:afterAutospacing="0" w:line="630" w:lineRule="atLeast"/>
        <w:jc w:val="center"/>
        <w:rPr>
          <w:rStyle w:val="ab"/>
          <w:color w:val="333333"/>
          <w:sz w:val="44"/>
          <w:szCs w:val="44"/>
        </w:rPr>
      </w:pPr>
      <w:r>
        <w:rPr>
          <w:rStyle w:val="ab"/>
          <w:rFonts w:hint="eastAsia"/>
          <w:color w:val="333333"/>
          <w:sz w:val="44"/>
          <w:szCs w:val="44"/>
        </w:rPr>
        <w:t>中华人民共和国</w:t>
      </w:r>
    </w:p>
    <w:p w:rsidR="007D773D" w:rsidRDefault="007D773D" w:rsidP="007D773D">
      <w:pPr>
        <w:pStyle w:val="aa"/>
        <w:shd w:val="clear" w:color="auto" w:fill="FFFFFF"/>
        <w:spacing w:before="0" w:beforeAutospacing="0" w:after="0" w:afterAutospacing="0" w:line="630" w:lineRule="atLeast"/>
        <w:jc w:val="center"/>
        <w:rPr>
          <w:rStyle w:val="ab"/>
          <w:color w:val="333333"/>
          <w:sz w:val="44"/>
          <w:szCs w:val="44"/>
        </w:rPr>
      </w:pPr>
      <w:r>
        <w:rPr>
          <w:rStyle w:val="ab"/>
          <w:rFonts w:hint="eastAsia"/>
          <w:color w:val="333333"/>
          <w:sz w:val="44"/>
          <w:szCs w:val="44"/>
        </w:rPr>
        <w:t>市场主体登记管理条例实施细则</w:t>
      </w:r>
    </w:p>
    <w:p w:rsidR="007D773D" w:rsidRP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p>
    <w:p w:rsidR="007D773D" w:rsidRPr="007D773D" w:rsidRDefault="007D773D" w:rsidP="007D773D">
      <w:pPr>
        <w:pStyle w:val="aa"/>
        <w:shd w:val="clear" w:color="auto" w:fill="FFFFFF"/>
        <w:spacing w:before="0" w:beforeAutospacing="0" w:after="0" w:afterAutospacing="0" w:line="630" w:lineRule="atLeast"/>
        <w:ind w:firstLineChars="200" w:firstLine="560"/>
        <w:rPr>
          <w:rFonts w:ascii="楷体_GB2312" w:eastAsia="楷体_GB2312" w:hAnsi="仿宋"/>
          <w:color w:val="333333"/>
          <w:sz w:val="28"/>
          <w:szCs w:val="28"/>
        </w:rPr>
      </w:pPr>
      <w:r w:rsidRPr="007D773D">
        <w:rPr>
          <w:rFonts w:ascii="楷体_GB2312" w:eastAsia="楷体_GB2312" w:hAnsi="仿宋" w:hint="eastAsia"/>
          <w:color w:val="333333"/>
          <w:sz w:val="28"/>
          <w:szCs w:val="28"/>
        </w:rPr>
        <w:t>（2022年3月1日国家市场监督管理总局令第52号公布 自公布之日起施行）</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第一章 总则</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根据《中华人民共和国市场主体登记管理条例》（以下简称《条例》）等有关法律法规，制定本实施细则。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市场主体登记管理应当遵循依法合规、规范统一、公开透明、便捷高效的原则。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国家市场监督管理总局主管全国市场主体统一登记管理工作，制定市场主体登记管理的制度措施，推进登记全程电子化，规范登记行为，指导地方登记机关依法有序开展登记管理工作。</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县级以上地方市场监督管理部门主管本辖区市场主体登记管理工作，加强对辖区内市场主体登记管理工作的统筹指导和监督管理，提升登记管理水平。</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县级市场监督管理部门的派出机构可以依法承担个体工商户等市场主体的登记管理职责。</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除前款规定的情形外，省级市场监督管理部门依法对本辖区登记管辖作出统一规定；上级登记机关在特定情形下，可以依法将部分市场主体登记管理工作交由下级登记机关承担，或者承担下级登记机关的部分登记管理工作。</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外商投资企业登记管理由国家市场监督管理总局或者其授权的地方市场监督管理部门负责。</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国家市场监督管理总局应当加强信息化建设，统一登记管理业务规范、数据标准和平台服务接口，归集全国市场主体登记管理信息。</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省级市场监督管理部门主管本辖区登记管理信息化建设，建立统一的市场主体登记管理系统，归集市场主体登记管理信息，规范市场主体登记注册流程，提升政务服务水平，强化部门间信息共享和业务协同，提升市场主体登记管理便利化程度。</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第二章 登记事项</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市场主体应当按照类型依法登记下列事项：</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（一）公司：名称、类型、经营范围、住所、注册资本、法定代表人姓名、有限责任公司股东或者股份有限公司发起人姓名或者名称。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（二）非公司企业法人：名称、类型、经营范围、住所、出资额、法定代表人姓名、出资人（主管部门）名称。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（三）个人独资企业：名称、类型、经营范围、住所、出资额、投资人姓名及居所。</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合伙企业：名称、类型、经营范围、主要经营场所、出资额、执行事务合伙人名称或者姓名，合伙人名称或者姓名、住所、承担责任方式。执行事务合伙人是法人或者其他组织的，登记事项还应当包括其委派的代表姓名。</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（五）农民专业合作社（联合社）：名称、类型、经营范围、住所、出资额、法定代表人姓名。</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（六）分支机构：名称、类型、经营范围、经营场所、负责人姓名。</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（七）个体工商户：组成形式、经营范围、经营场所，经营者姓名、住所。个体工商户使用名称的，登记事项还应当包括名称。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（八）法律、行政法规规定的其他事项。</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市场主体应当按照类型依法备案下列事项：</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（一）公司：章程、经营期限、有限责任公司股东或者股份有限公司发起人认缴的出资数额、董事、监事、高级管理人员、登记联络员、外商投资公司法律文件送达接受人。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（二）非公司企业法人：章程、经营期限、登记联络员。</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（三）个人独资企业：登记联络员。</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（四）合伙企业：合伙协议、合伙期限、合伙人认缴或者实际缴付的出资数额、缴付期限和出资方式、登记联络员、外商投资合伙企业法律文件送达接受人。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（五）农民专业合作社（联合社）：章程、成员、登记联络员。</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（六）分支机构：登记联络员。</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（七）个体工商户：家庭参加经营的家庭成员姓名、登记联络员。</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（八）公司、合伙企业等市场主体受益所有人相关信息。</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（九）法律、行政法规规定的其他事项。</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上述备案事项由登记机关在设立登记时一并进行信息采集。</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受益所有人信息管理制度由中国人民银行会同国家市场监督管理总局另行制定。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市场主体名称由申请人依法自主申报。</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申请人应当依法申请登记下列市场主体类型：</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（一）有限责任公司、股份有限公司；</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（二）全民所有制企业、集体所有制企业、联营企业；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（三）个人独资企业；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（四）普通合伙（含特殊普通合伙）企业、有限合伙企业；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（五）农民专业合作社、农民专业合作社联合社；</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（六）个人经营的个体工商户、家庭经营的个体工商户。</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分支机构应当按所属市场主体类型注明分公司或者相应的分支机构。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申请人应当根据市场主体类型依法向其住所（主要经营场所、经营场所）所在地具有登记管辖权的登记机关办理登记。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申请人申请登记市场主体法定代表人、执行事务合伙人（含委派代表），应当符合章程或者协议约定。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合伙协议未约定或者全体合伙人未决定委托执行事务合伙人的，除有限合伙人外，申请人应当将其他合伙人均登记为执行事务合伙人。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申请人应当按照国家市场监督管理总局发布的经营范围规范目录，根据市场主体主要行业或者经营特征自主选择一般经营项目和许可经营项目，申请办理经营范围登记。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申请人申请登记的市场主体注册资本（出资额）应当符合章程或者协议约定。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市场主体注册资本（出资额）以人民币表示。外商投资企业的注册资本（出资额）可以用可自由兑换的货币表示。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依法以境内公司股权或者债权出资的，应当权属清楚、权能完整，依法可以评估、转让，符合公司章程规定。</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第三章 登记规范</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申请人可以自行或者指定代表人、委托代理人办理市场主体登记、备案事项。</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申请人应当在申请材料上签名或者盖章。</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申请人可以通过全国统一电子营业执照系统等电子签名工具和途径进行电子签名或者电子签章。符合法律规定的可靠电子签名、电子签章与手写签名或者盖章具有同等法律效力。</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在办理登记、备案事项时，申请人应当配合登记机关通过实名认证系统，采用人脸识别等方式对下列人员进行实名验证：</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（一）法定代表人、执行事务合伙人（含委派代表）、负责人；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（二）有限责任公司股东、股份有限公司发起人、公司董事、监事及高级管理人员；</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（三）个人独资企业投资人、合伙企业合伙人、农民专业合作社（联合社）成员、个体工商户经营者；</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（四）市场主体登记联络员、外商投资企业法律文件送达接受人；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（五）指定的代表人或者委托代理人。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因特殊原因，当事人无法通过实名认证系统核验身份信息的，可以提交经依法公证的自然人身份证明文件，或者由本人持身份证件到现场办理。</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办理市场主体登记、备案事项，申请人可以到登记机关现场提交申请，也可以通过市场主体登记注册系统提出申请。</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申请人对申请材料的真实性、合法性、有效性负责。</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办理市场主体登记、备案事项，应当遵守法律法规，诚实守信，不得利用市场主体登记，牟取非法利益，扰乱市场秩序，危害国家安全、社会公共利益。</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申请材料齐全、符合法定形式的，登记机关予以确认，并当场登记，出具登记通知书，及时制发营业执照。</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不予当场登记的，登记机关应当向申请人出具接收申请材料凭证，并在3个工作日内对申请材料进行审查；情形复杂的，经登记机关负责人批准，可以延长3个工作日，并书面告知申请人。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申请材料不齐全或者不符合法定形式的，登记机关应当将申请材料退还申请人，并一次性告知申请人需要补正的材料。申请人补正后，应当重新提交申请材料。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不属于市场主体登记范畴或者不属于本登记机关登记管辖范围的事项，登记机关应当告知申请人向有关行政机关申请。</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市场主体登记申请不符合法律、行政法规或者国务院决定规定，或者可能危害国家安全、社会公共利益的，登记机关不予登记，并出具不予登记通知书。</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利害关系人就市场主体申请材料的真实性、合法性、有效性或者其他有关实体权利提起诉讼或者仲裁，对登记机关依法登记造成影响的，申请人应当在诉讼或者仲裁终结后，向登记机关申请办理登记。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市场主体法定代表人依法受到任职资格限制的，在申请办理其他变更登记时，应当依法及时申请办理法定代表人变更登记。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市场主体因通过登记的住所（主要经营场所、经营场所）无法取得联系被列入经营异常名录的，在申请办理其他变更登记时，应当依法及时申请办理住所（主要经营场所、经营场所）变更登记。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公司或者农民专业合作社（联合社）合并、分立的，可以通过国家企业信用信息公示系统公告，公告期45日，应当于公告期届满后申请办理登记。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非公司企业法人合并、分立的，应当经出资人（主管部门）批准，自批准之日起30日内申请办理登记。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市场主体设立分支机构的，应当自决定作出之日起30日内向分支机构所在地登记机关申请办理登记。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法律、行政法规或者国务院决定规定市场主体申请登记、备案事项前需要审批的，在办理登记、备案时，应当在有效期内提交有关批准文件或者许可证书。有关批准文件或者许可证书未规定有效期限，自批准之日起超过90日的，申请人应当报审批机关确认其效力或者另行报批。</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市场主体设立后，前款规定批准文件或者许可证书内容有变化、被吊销、撤销或者有效期届满的，应当自批准文件、许可证</w:t>
      </w:r>
      <w:r>
        <w:rPr>
          <w:rFonts w:ascii="仿宋" w:eastAsia="仿宋" w:hAnsi="仿宋" w:hint="eastAsia"/>
          <w:color w:val="333333"/>
          <w:sz w:val="32"/>
          <w:szCs w:val="32"/>
        </w:rPr>
        <w:lastRenderedPageBreak/>
        <w:t>书重新批准之日或者被吊销、撤销、有效期届满之日起30日内申请办理变更登记或者注销登记。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市场主体营业执照应当载明名称、法定代表人（执行事务合伙人、个人独资企业投资人、经营者或者负责人）姓名、类型（组成形式）、注册资本（出资额）、住所（主要经营场所、经营场所）、经营范围、登记机关、成立日期、统一社会信用代码。</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电子营业执照与纸质营业执照具有同等法律效力，市场主体可以凭电子营业执照开展经营活动。</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主体在办理涉及营业执照记载事项变更登记或者申请注销登记时，需要在提交申请时一并缴回纸质营业执照正、副本。对于市场主体营业执照拒不缴回或者无法缴回的，登记机关在完成变更登记或者注销登记后，通过国家企业信用信息公示系统公告营业执照作废。</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外国投资者在中国境内设立外商投资企业，其主体资格文件或者自然人身份证明应当经所在国家公证机关公证并经中国驻该国使（领）馆认证。中国与有关国家缔结或者共同参加的国际条约对认证另有规定的除外。</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香港特别行政区、澳门特别行政区和台湾地区投资者的主体资格文件或者自然人身份证明应当按照专项规定或者协议，依法提供当地公证机构的公证文件。按照国家有关规定，无需提供公证文件的除外。</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第四章 设立登记</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申请办理设立登记，应当提交下列材料：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（一）申请书；</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（二）申请人主体资格文件或者自然人身份证明；</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（三）住所（主要经营场所、经营场所）相关文件；</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（四）公司、非公司企业法人、农民专业合作社（联合社）章程或者合伙企业合伙协议。</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申请办理公司设立登记，还应当提交法定代表人、董事、监事和高级管理人员的任职文件和自然人身份证明。</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除前款规定的材料外，募集设立股份有限公司还应当提交依法设立的验资机构出具的验资证明；公开发行股票的，还应当提交国务院证券监督管理机构的核准或者注册文件。涉及发起人首</w:t>
      </w:r>
      <w:r>
        <w:rPr>
          <w:rFonts w:ascii="仿宋" w:eastAsia="仿宋" w:hAnsi="仿宋" w:hint="eastAsia"/>
          <w:color w:val="333333"/>
          <w:sz w:val="32"/>
          <w:szCs w:val="32"/>
        </w:rPr>
        <w:lastRenderedPageBreak/>
        <w:t>次出资属于非货币财产的，还应当提交已办理财产权转移手续的证明文件。</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申请设立非公司企业法人，还应当提交法定代表人的任职文件和自然人身份证明。</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申请设立合伙企业，还应当提交下列材料：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（一）法律、行政法规规定设立特殊的普通合伙企业需要提交合伙人的职业资格文件的，提交相应材料；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全体合伙人决定委托执行事务合伙人的，应当提交全体合伙人的委托书和执行事务合伙人的主体资格文件或者自然人身份证明。执行事务合伙人是法人或者其他组织的，还应当提交其委派代表的委托书和自然人身份证明。</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申请设立农民专业合作社（联合社），还应当提交下列材料：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（一）全体设立人签名或者盖章的设立大会纪要；</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（二）法定代表人、理事的任职文件和自然人身份证明；</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（三）成员名册和出资清单，以及成员主体资格文件或者自然人身份证明。</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申请办理分支机构设立登记，还应当提交负责人的任职文件和自然人身份证明。</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lastRenderedPageBreak/>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第五章 变更登记</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市场主体变更登记事项，应当自作出变更决议、决定或者法定变更事项发生之日起30日内申请办理变更登记。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市场主体登记事项变更涉及分支机构登记事项变更的，应当自市场主体登记事项变更登记之日起30日内申请办理分支机构变更登记。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申请办理变更登记，应当提交申请书，并根据市场主体类型及具体变更事项分别提交下列材料：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（一）公司变更事项涉及章程修改的，应当提交修改后的章程或者章程修正案；需要对修改章程作出决议决定的，还应当提交相关决议决定；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（二）合伙企业应当提交全体合伙人或者合伙协议约定的人员签署的变更决定书；变更事项涉及修改合伙协议的，应当提交由全体合伙人签署或者合伙协议约定的人员签署修改或者补充的合伙协议；</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（三）农民专业合作社（联合社）应当提交成员大会或者成员代表大会作出的变更决议；变更事项涉及章程修改的应当提交修改后的章程或者章程修正案。</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市场主体更换法定代表人、执行事务合伙人（含委派代表）、负责人的变更登记申请由新任法定代表人、执行事务合伙人（含委派代表）、负责人签署。</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市场主体变更名称，可以自主申报名称并在保留期届满前申请变更登记，也可以直接申请变更登记。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市场主体变更住所（主要经营场所、经营场所），应当在迁入新住所（主要经营场所、经营场所）前向迁入地登记机关申请变更登记，并提交新的住所（主要经营场所、经营场所）使用相关文件。</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市场主体变更注册资本或者出资额的，应当办理变更登记。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公司增加注册资本，有限责任公司股东认缴新增资本的出资和股份有限公司的股东认购新股的，应当按照设立时缴纳出资和缴纳股款的规定执行。股份有限公司以公开发行新股方式或者上市公司以非公开发行新股方式增加注册资本，还应当提交国务院证券监督管理机构的核准或者注册文件。</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公司减少注册资本，可以通过国家企业信用信息公示系统公告，公告期45日，应当于公告期届满后申请变更登记。法律、行政法规或者国务院决定对公司注册资本有最低限额规定的，减少后的注册资本应当不少于最低限额。</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外商投资企业注册资本（出资额）币种发生变更，应当向登记机关申请变更登记。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公司变更类型，应当按照拟变更公司类型的设立条件，在规定的期限内申请变更登记，并提交有关材料。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非公司企业法人申请改制为公司，应当按照拟变更的公司类型设立条件，在规定期限内申请变更登记，并提交有关材料。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个体工商户申请转变为企业组织形式，应当按照拟变更的企业类型设立条件申请登记。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个体工商户变更经营者，应当在办理注销登记后，由新的经营者重新申请办理登记。双方经营者同时申请办理的，登记机关可以合并办理。</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市场主体变更备案事项的，应当按照《条例》第二十九条规定办理备案。</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农民专业合作社因成员发生变更，农民成员低于法定比例的，应当自事由发生之日起6个月内采取吸收新的农民成员入社</w:t>
      </w:r>
      <w:r>
        <w:rPr>
          <w:rFonts w:ascii="仿宋" w:eastAsia="仿宋" w:hAnsi="仿宋" w:hint="eastAsia"/>
          <w:color w:val="333333"/>
          <w:sz w:val="32"/>
          <w:szCs w:val="32"/>
        </w:rPr>
        <w:lastRenderedPageBreak/>
        <w:t>等方式使农民成员达到法定比例。农民专业合作社联合社成员退社，成员数低于联合社设立法定条件的，应当自事由发生之日起6个月内采取吸收新的成员入社等方式使农民专业合作社联合社成员达到法定条件。</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第六章 歇业</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因自然灾害、事故灾难、公共卫生事件、社会安全事件等原因造成经营困难的，市场主体可以自主决定在一定时期内歇业。法律、行政法规另有规定的除外。</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市场主体决定歇业，应当在歇业前向登记机关办理备案。登记机关通过国家企业信用信息公示系统向社会公示歇业期限、法律文书送达地址等信息。</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以法律文书送达地址代替住所（主要经营场所、经营场所）的，应当提交法律文书送达地址确认书。</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市场主体延长歇业期限，应当于期限届满前30日内按规定办理。</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市场主体办理歇业备案后，自主决定开展或者已实际开展经营活动的，应当于30日内在国家企业信用信息公示系统上公示终止歇业。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市场主体恢复营业时，登记、备案事项发生变化的，应当及时办理变更登记或者备案。以法律文书送达地址代替住所（主要经营场所、经营场所）的，应当及时办理住所（主要经营场所、经营场所）变更登记。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市场主体备案的歇业期限届满，或者累计歇业满3年，视为自动恢复经营，决定不再经营的，应当及时办理注销登记。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歇业期间，市场主体以法律文书送达地址代替原登记的住所（主要经营场所、经营场所）的，不改变歇业市场主体的登记管辖。</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第七章 注销登记</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市场主体因解散、被宣告破产或者其他法定事由需要终止的，应当依法向登记机关申请注销登记。依法需要清算的，应当自清算结束之日起30日内申请注销登记。依法不需要清算的，应当自决定作出之日起30日内申请注销登记。市场</w:t>
      </w:r>
      <w:r>
        <w:rPr>
          <w:rFonts w:ascii="仿宋" w:eastAsia="仿宋" w:hAnsi="仿宋" w:hint="eastAsia"/>
          <w:color w:val="333333"/>
          <w:sz w:val="32"/>
          <w:szCs w:val="32"/>
        </w:rPr>
        <w:lastRenderedPageBreak/>
        <w:t>主体申请注销后，不得从事与注销无关的生产经营活动。自登记机关予以注销登记之日起，市场主体终止。</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市场主体注销登记前依法应当清算的，清算组应当自成立之日起10日内将清算组成员、清算组负责人名单通过国家企业信用信息公示系统公告。清算组可以通过国家企业信用信息公示系统发布债权人公告。</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申请办理注销登记，应当提交下列材料：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（一）申请书；</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（二）依法作出解散、注销的决议或者决定，或者被行政机关吊销营业执照、责令关闭、撤销的文件；</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（三）清算报告、负责清理债权债务的文件或者清理债务完结的证明；</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（四）税务部门出具的清税证明。</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除前款规定外，人民法院指定清算人、破产管理人进行清算的，应当提交人民法院指定证明；合伙企业分支机构申请注销登记，还应当提交全体合伙人签署的注销分支机构决定书。</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个体工商户申请注销登记的，无需提交第二项、第三项材料；因合并、分立而申请市场主体注销登记的，无需提交第三项材料。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申请办理简易注销登记，应当提交申请书和全体投资人承诺书。</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有下列情形之一的，市场主体不得申请办理简易注销登记：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（一）在经营异常名录或者市场监督管理严重违法失信名单中的；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（二）存在股权（财产份额）被冻结、出质或者动产抵押，或者对其他市场主体存在投资的；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（三）正在被立案调查或者采取行政强制措施，正在诉讼或者仲裁程序中的；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（四）被吊销营业执照、责令关闭、撤销的；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（五）受到罚款等行政处罚尚未执行完毕的；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（六）不符合《条例》</w:t>
      </w:r>
      <w:r w:rsidRPr="00421521">
        <w:rPr>
          <w:rFonts w:ascii="仿宋" w:eastAsia="仿宋" w:hAnsi="仿宋" w:hint="eastAsia"/>
          <w:color w:val="333333"/>
          <w:sz w:val="32"/>
          <w:szCs w:val="32"/>
        </w:rPr>
        <w:t>第三十三条</w:t>
      </w:r>
      <w:r>
        <w:rPr>
          <w:rFonts w:ascii="仿宋" w:eastAsia="仿宋" w:hAnsi="仿宋" w:hint="eastAsia"/>
          <w:color w:val="333333"/>
          <w:sz w:val="32"/>
          <w:szCs w:val="32"/>
        </w:rPr>
        <w:t>规定的其他情形。</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申请办理简易注销登记，市场主体应当将承诺书及注销登记申请通过国家企业信用信息公</w:t>
      </w:r>
      <w:bookmarkStart w:id="0" w:name="_GoBack"/>
      <w:bookmarkEnd w:id="0"/>
      <w:r>
        <w:rPr>
          <w:rFonts w:ascii="仿宋" w:eastAsia="仿宋" w:hAnsi="仿宋" w:hint="eastAsia"/>
          <w:color w:val="333333"/>
          <w:sz w:val="32"/>
          <w:szCs w:val="32"/>
        </w:rPr>
        <w:t>示系统公示，公示期为20日。</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在公示期内无相关部门、债权人及其他利害关系人提出异议的，市场主体可以于公示期届满之日起20日内向登记机关申请注销登记。</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lastRenderedPageBreak/>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第八章 撤销登记</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对涉嫌提交虚假材料或者采取其他欺诈手段隐瞒重要事实取得市场主体登记的行为，登记机关可以根据当事人申请或者依职权主动进行调查。</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受虚假登记影响的自然人、法人和其他组织，可以向登记机关提出撤销市场主体登记申请。涉嫌冒用自然人身份的虚假登记，被冒用人应当配合登记机关通过线上或者线下途径核验身份信息。</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涉嫌虚假登记市场主体的登记机关发生变更的，由现登记机关负责处理撤销登记，原登记机关应当协助进行调查。</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登记机关收到申请后，应当在3个工作日内作出是否受理的决定，并书面通知申请人。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有下列情形之一的，登记机关可以不予受理：</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（一）涉嫌冒用自然人身份的虚假登记，被冒用人未能通过身份信息核验的；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（二）涉嫌虚假登记的市场主体已注销的，申请撤销注销登记的除外；</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（三）其他依法不予受理的情形。</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登记机关受理申请后，应当于3个月内完成调查，并及时作出撤销或者不予撤销市场主体登记的决定。情形复杂的，经登记机关负责人批准，可以延长3个月。</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在调查期间，相关市场主体和人员无法联系或者拒不配合的，登记机关可以将涉嫌虚假登记市场主体的登记时间、登记事项，以及登记机关联系方式等信息通过国家企业信用信息公示系统向社会公示，公示期45日。相关市场主体及其利害关系人在公示期内没有提出异议的，登记机关可以撤销市场主体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有下列情形之一的，经当事人或者其他利害关系人申请，登记机关可以中止调查：</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（一）有证据证明与涉嫌虚假登记相关的民事权利存在争议的；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（二）涉嫌虚假登记的市场主体正在诉讼或者仲裁程序中的；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（三）登记机关收到有关部门出具的书面意见，证明涉嫌虚假登记的市场主体或者其法定代表人、负责人存在违法案件尚未结案，或者尚未履行相关法定义务的。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有下列情形之一的，登记机关可以不予撤销市场主体登记：</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（一）撤销市场主体登记可能对社会公共利益造成重大损害；</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（二）撤销市场主体登记后无法恢复到登记前的状态；</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（三）法律、行政法规规定的其他情形。</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第五十六条</w:t>
      </w:r>
      <w:r>
        <w:rPr>
          <w:rFonts w:hint="eastAsia"/>
          <w:color w:val="333333"/>
          <w:sz w:val="32"/>
          <w:szCs w:val="32"/>
        </w:rPr>
        <w:t> </w:t>
      </w:r>
      <w:r>
        <w:rPr>
          <w:rFonts w:ascii="仿宋" w:eastAsia="仿宋" w:hAnsi="仿宋" w:hint="eastAsia"/>
          <w:color w:val="333333"/>
          <w:sz w:val="32"/>
          <w:szCs w:val="32"/>
        </w:rPr>
        <w:t>登记机关作出撤销登记决定后，应当通过国家企业信用信息公示系统向社会公示。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第五十七条</w:t>
      </w:r>
      <w:r>
        <w:rPr>
          <w:rFonts w:hint="eastAsia"/>
          <w:color w:val="333333"/>
          <w:sz w:val="32"/>
          <w:szCs w:val="32"/>
        </w:rPr>
        <w:t> </w:t>
      </w:r>
      <w:r>
        <w:rPr>
          <w:rFonts w:ascii="仿宋" w:eastAsia="仿宋" w:hAnsi="仿宋" w:hint="eastAsia"/>
          <w:color w:val="333333"/>
          <w:sz w:val="32"/>
          <w:szCs w:val="32"/>
        </w:rPr>
        <w:t>同一登记包含多个登记事项，其中部分登记事项被认定为虚假，撤销虚假的登记事项不影响市场主体存续的，登记机关可以仅撤销虚假的登记事项。</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第五十八条</w:t>
      </w:r>
      <w:r>
        <w:rPr>
          <w:rFonts w:hint="eastAsia"/>
          <w:color w:val="333333"/>
          <w:sz w:val="32"/>
          <w:szCs w:val="32"/>
        </w:rPr>
        <w:t> </w:t>
      </w:r>
      <w:r>
        <w:rPr>
          <w:rFonts w:ascii="仿宋" w:eastAsia="仿宋" w:hAnsi="仿宋" w:hint="eastAsia"/>
          <w:color w:val="333333"/>
          <w:sz w:val="32"/>
          <w:szCs w:val="32"/>
        </w:rPr>
        <w:t>撤销市场主体备案事项的，参照本章规定执行。</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第九章 档案管理</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第五十九条</w:t>
      </w:r>
      <w:r>
        <w:rPr>
          <w:rFonts w:hint="eastAsia"/>
          <w:color w:val="333333"/>
          <w:sz w:val="32"/>
          <w:szCs w:val="32"/>
        </w:rPr>
        <w:t> </w:t>
      </w:r>
      <w:r>
        <w:rPr>
          <w:rFonts w:ascii="仿宋" w:eastAsia="仿宋" w:hAnsi="仿宋" w:hint="eastAsia"/>
          <w:color w:val="333333"/>
          <w:sz w:val="32"/>
          <w:szCs w:val="32"/>
        </w:rPr>
        <w:t>登记机关应当负责建立市场主体登记管理档案，对在登记、备案过程中形成的具有保存价值的文件依法分类，有序收集管理，推动档案电子化、影像化，提供市场主体登记管理档案查询服务。</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第六十条</w:t>
      </w:r>
      <w:r>
        <w:rPr>
          <w:rFonts w:hint="eastAsia"/>
          <w:color w:val="333333"/>
          <w:sz w:val="32"/>
          <w:szCs w:val="32"/>
        </w:rPr>
        <w:t> </w:t>
      </w:r>
      <w:r>
        <w:rPr>
          <w:rFonts w:ascii="仿宋" w:eastAsia="仿宋" w:hAnsi="仿宋" w:hint="eastAsia"/>
          <w:color w:val="333333"/>
          <w:sz w:val="32"/>
          <w:szCs w:val="32"/>
        </w:rPr>
        <w:t>申请查询市场主体登记管理档案，应当按照下列要求提交材料：</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（一）公安机关、国家安全机关、检察机关、审判机关、纪检监察机关、审计机关等国家机关进行查询，应当出具本部门公函及查询人员的有效证件；</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（二）市场主体查询自身登记管理档案，应当出具授权委托书及查询人员的有效证件；</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（三）律师查询与承办法律事务有关市场主体登记管理档案，应当出具执业证书、律师事务所证明以及相关承诺书。</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除前款规定情形外，省级以上市场监督管理部门可以结合工作实际，依法对档案查询范围以及提交材料作出规定。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第六十一条</w:t>
      </w:r>
      <w:r>
        <w:rPr>
          <w:rFonts w:hint="eastAsia"/>
          <w:color w:val="333333"/>
          <w:sz w:val="32"/>
          <w:szCs w:val="32"/>
        </w:rPr>
        <w:t> </w:t>
      </w:r>
      <w:r>
        <w:rPr>
          <w:rFonts w:ascii="仿宋" w:eastAsia="仿宋" w:hAnsi="仿宋" w:hint="eastAsia"/>
          <w:color w:val="333333"/>
          <w:sz w:val="32"/>
          <w:szCs w:val="32"/>
        </w:rPr>
        <w:t>登记管理档案查询内容涉及国家秘密、商业秘密、个人信息的，应当按照有关法律法规规定办理。</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第六十二条</w:t>
      </w:r>
      <w:r>
        <w:rPr>
          <w:rFonts w:hint="eastAsia"/>
          <w:color w:val="333333"/>
          <w:sz w:val="32"/>
          <w:szCs w:val="32"/>
        </w:rPr>
        <w:t> </w:t>
      </w:r>
      <w:r>
        <w:rPr>
          <w:rFonts w:ascii="仿宋" w:eastAsia="仿宋" w:hAnsi="仿宋" w:hint="eastAsia"/>
          <w:color w:val="333333"/>
          <w:sz w:val="32"/>
          <w:szCs w:val="32"/>
        </w:rPr>
        <w:t>市场主体发生住所（主要经营场所、经营场所）迁移的，登记机关应当于3个月内将所有登记管理档案移交迁入地登记机关管理。档案迁出、迁入应当记录备案。</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第十章 监督管理</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第六十三条</w:t>
      </w:r>
      <w:r>
        <w:rPr>
          <w:rFonts w:hint="eastAsia"/>
          <w:color w:val="333333"/>
          <w:sz w:val="32"/>
          <w:szCs w:val="32"/>
        </w:rPr>
        <w:t> </w:t>
      </w:r>
      <w:r>
        <w:rPr>
          <w:rFonts w:ascii="仿宋" w:eastAsia="仿宋" w:hAnsi="仿宋" w:hint="eastAsia"/>
          <w:color w:val="333333"/>
          <w:sz w:val="32"/>
          <w:szCs w:val="32"/>
        </w:rPr>
        <w:t>市场主体应当于每年1月1日至6月30日，通过国家企业信用信息公示系统报送上一年度年度报告，并向社会公示。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个体工商户可以通过纸质方式报送年度报告，并自主选择年度报告内容是否向社会公示。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歇业的市场主体应当按时公示年度报告。</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第六十四条</w:t>
      </w:r>
      <w:r>
        <w:rPr>
          <w:rFonts w:hint="eastAsia"/>
          <w:color w:val="333333"/>
          <w:sz w:val="32"/>
          <w:szCs w:val="32"/>
        </w:rPr>
        <w:t> </w:t>
      </w:r>
      <w:r>
        <w:rPr>
          <w:rFonts w:ascii="仿宋" w:eastAsia="仿宋" w:hAnsi="仿宋" w:hint="eastAsia"/>
          <w:color w:val="333333"/>
          <w:sz w:val="32"/>
          <w:szCs w:val="32"/>
        </w:rPr>
        <w:t>市场主体应当将营业执照（含电子营业执照）置于住所（主要经营场所、经营场所）的醒目位置。</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从事电子商务经营的市场主体应当在其首页显著位置持续公示营业执照信息或者其链接标识。</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营业执照记载的信息发生变更时，市场主体应当于15日内完成对应信息的更新公示。市场主体被吊销营业执照的，登记机关应当将吊销情况标注于电子营业执照中。</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第六十五条</w:t>
      </w:r>
      <w:r>
        <w:rPr>
          <w:rFonts w:hint="eastAsia"/>
          <w:color w:val="333333"/>
          <w:sz w:val="32"/>
          <w:szCs w:val="32"/>
        </w:rPr>
        <w:t> </w:t>
      </w:r>
      <w:r>
        <w:rPr>
          <w:rFonts w:ascii="仿宋" w:eastAsia="仿宋" w:hAnsi="仿宋" w:hint="eastAsia"/>
          <w:color w:val="333333"/>
          <w:sz w:val="32"/>
          <w:szCs w:val="32"/>
        </w:rPr>
        <w:t>登记机关应当对登记注册、行政许可、日常监管、行政执法中的相关信息进行归集，根据市场主体的信用风险状况实施分级分类监管，并强化信用风险分类结果的综合应用。</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第六十六条</w:t>
      </w:r>
      <w:r>
        <w:rPr>
          <w:rFonts w:hint="eastAsia"/>
          <w:color w:val="333333"/>
          <w:sz w:val="32"/>
          <w:szCs w:val="32"/>
        </w:rPr>
        <w:t> </w:t>
      </w:r>
      <w:r>
        <w:rPr>
          <w:rFonts w:ascii="仿宋" w:eastAsia="仿宋" w:hAnsi="仿宋" w:hint="eastAsia"/>
          <w:color w:val="333333"/>
          <w:sz w:val="32"/>
          <w:szCs w:val="32"/>
        </w:rPr>
        <w:t>登记机关应当随机抽取检查对象、随机选派执法检查人员，对市场主体的登记备案事项、公示信息情况等进行抽查，并将抽查检查结果通过国家企业信用信息公示系统向社会</w:t>
      </w:r>
      <w:r>
        <w:rPr>
          <w:rFonts w:ascii="仿宋" w:eastAsia="仿宋" w:hAnsi="仿宋" w:hint="eastAsia"/>
          <w:color w:val="333333"/>
          <w:sz w:val="32"/>
          <w:szCs w:val="32"/>
        </w:rPr>
        <w:lastRenderedPageBreak/>
        <w:t>公示。必要时可以委托会计师事务所、税务师事务所、律师事务所等专业机构开展审计、验资、咨询等相关工作，依法使用其他政府部门作出的检查、核查结果或者专业机构作出的专业结论。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第六十七条</w:t>
      </w:r>
      <w:r>
        <w:rPr>
          <w:rFonts w:hint="eastAsia"/>
          <w:color w:val="333333"/>
          <w:sz w:val="32"/>
          <w:szCs w:val="32"/>
        </w:rPr>
        <w:t> </w:t>
      </w:r>
      <w:r>
        <w:rPr>
          <w:rFonts w:ascii="仿宋" w:eastAsia="仿宋" w:hAnsi="仿宋" w:hint="eastAsia"/>
          <w:color w:val="333333"/>
          <w:sz w:val="32"/>
          <w:szCs w:val="32"/>
        </w:rPr>
        <w:t>市场主体被撤销设立登记、吊销营业执照、责令关闭，6个月内未办理清算组公告或者未申请注销登记的，登记机关可以在国家企业信用信息公示系统上对其作出特别标注并予以公示。</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第十一章 法律责任</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第六十八条</w:t>
      </w:r>
      <w:r>
        <w:rPr>
          <w:rFonts w:hint="eastAsia"/>
          <w:color w:val="333333"/>
          <w:sz w:val="32"/>
          <w:szCs w:val="32"/>
        </w:rPr>
        <w:t> </w:t>
      </w:r>
      <w:r>
        <w:rPr>
          <w:rFonts w:ascii="仿宋" w:eastAsia="仿宋" w:hAnsi="仿宋" w:hint="eastAsia"/>
          <w:color w:val="333333"/>
          <w:sz w:val="32"/>
          <w:szCs w:val="32"/>
        </w:rPr>
        <w:t>未经设立登记从事一般经营活动的，由登记机关责令改正，没收违法所得；拒不改正的，处1万元以上10万元以下的罚款；情节严重的，依法责令关闭停业，并处10万元以上50万元以下的罚款。</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第六十九条</w:t>
      </w:r>
      <w:r>
        <w:rPr>
          <w:rFonts w:hint="eastAsia"/>
          <w:color w:val="333333"/>
          <w:sz w:val="32"/>
          <w:szCs w:val="32"/>
        </w:rPr>
        <w:t> </w:t>
      </w:r>
      <w:r>
        <w:rPr>
          <w:rFonts w:ascii="仿宋" w:eastAsia="仿宋" w:hAnsi="仿宋" w:hint="eastAsia"/>
          <w:color w:val="333333"/>
          <w:sz w:val="32"/>
          <w:szCs w:val="32"/>
        </w:rPr>
        <w:t>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第七十条</w:t>
      </w:r>
      <w:r>
        <w:rPr>
          <w:rFonts w:hint="eastAsia"/>
          <w:color w:val="333333"/>
          <w:sz w:val="32"/>
          <w:szCs w:val="32"/>
        </w:rPr>
        <w:t> </w:t>
      </w:r>
      <w:r>
        <w:rPr>
          <w:rFonts w:ascii="仿宋" w:eastAsia="仿宋" w:hAnsi="仿宋" w:hint="eastAsia"/>
          <w:color w:val="333333"/>
          <w:sz w:val="32"/>
          <w:szCs w:val="32"/>
        </w:rPr>
        <w:t>市场主体未按照法律、行政法规规定的期限公示或者报送年度报告的，由登记机关列入经营异常名录，可以处1万元以下的罚款。</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第七十一条</w:t>
      </w:r>
      <w:r>
        <w:rPr>
          <w:rFonts w:hint="eastAsia"/>
          <w:color w:val="333333"/>
          <w:sz w:val="32"/>
          <w:szCs w:val="32"/>
        </w:rPr>
        <w:t> </w:t>
      </w:r>
      <w:r>
        <w:rPr>
          <w:rFonts w:ascii="仿宋" w:eastAsia="仿宋" w:hAnsi="仿宋" w:hint="eastAsia"/>
          <w:color w:val="333333"/>
          <w:sz w:val="32"/>
          <w:szCs w:val="32"/>
        </w:rPr>
        <w:t>提交虚假材料或者采取其他欺诈手段隐瞒重要事实取得市场主体登记的，由登记机关依法责令改正，没收违法所得，并处5万元以上20万元以下的罚款；情节严重的，处20万元以上100万元以下的罚款，吊销营业执照。</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明知或者应当知道申请人提交虚假材料或者采取其他欺诈手段隐瞒重要事实进行市场主体登记，仍接受委托代为办理，或者协助其进行虚假登记的，由登记机关没收违法所得，处10万元以下的罚款。</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虚假市场主体登记的直接责任人自市场主体登记被撤销之日起3年内不得再次申请市场主体登记。登记机关应当通过国家企业信用信息公示系统予以公示。</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第七十二条</w:t>
      </w:r>
      <w:r>
        <w:rPr>
          <w:rFonts w:hint="eastAsia"/>
          <w:color w:val="333333"/>
          <w:sz w:val="32"/>
          <w:szCs w:val="32"/>
        </w:rPr>
        <w:t> </w:t>
      </w:r>
      <w:r>
        <w:rPr>
          <w:rFonts w:ascii="仿宋" w:eastAsia="仿宋" w:hAnsi="仿宋" w:hint="eastAsia"/>
          <w:color w:val="333333"/>
          <w:sz w:val="32"/>
          <w:szCs w:val="32"/>
        </w:rPr>
        <w:t>市场主体未按规定办理变更登记的，由登记机关责令改正；拒不改正的，处1万元以上10万元以下的罚款；情节严重的，吊销营业执照。</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第七十三条</w:t>
      </w:r>
      <w:r>
        <w:rPr>
          <w:rFonts w:hint="eastAsia"/>
          <w:color w:val="333333"/>
          <w:sz w:val="32"/>
          <w:szCs w:val="32"/>
        </w:rPr>
        <w:t> </w:t>
      </w:r>
      <w:r>
        <w:rPr>
          <w:rFonts w:ascii="仿宋" w:eastAsia="仿宋" w:hAnsi="仿宋" w:hint="eastAsia"/>
          <w:color w:val="333333"/>
          <w:sz w:val="32"/>
          <w:szCs w:val="32"/>
        </w:rPr>
        <w:t>市场主体未按规定办理备案的，由登记机关责令改正；拒不改正的，处5万元以下的罚款。</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依法应当办理受益所有人信息备案的市场主体，未办理备案的，按照前款规定处理。</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第七十四条</w:t>
      </w:r>
      <w:r>
        <w:rPr>
          <w:rFonts w:hint="eastAsia"/>
          <w:color w:val="333333"/>
          <w:sz w:val="32"/>
          <w:szCs w:val="32"/>
        </w:rPr>
        <w:t> </w:t>
      </w:r>
      <w:r>
        <w:rPr>
          <w:rFonts w:ascii="仿宋" w:eastAsia="仿宋" w:hAnsi="仿宋" w:hint="eastAsia"/>
          <w:color w:val="333333"/>
          <w:sz w:val="32"/>
          <w:szCs w:val="32"/>
        </w:rPr>
        <w:t>市场主体未按照本实施细则第四十二条规定公示终止歇业的，由登记机关责令改正；拒不改正的，处3万元以下的罚款。</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第七十五条</w:t>
      </w:r>
      <w:r>
        <w:rPr>
          <w:rFonts w:hint="eastAsia"/>
          <w:color w:val="333333"/>
          <w:sz w:val="32"/>
          <w:szCs w:val="32"/>
        </w:rPr>
        <w:t> </w:t>
      </w:r>
      <w:r>
        <w:rPr>
          <w:rFonts w:ascii="仿宋" w:eastAsia="仿宋" w:hAnsi="仿宋" w:hint="eastAsia"/>
          <w:color w:val="333333"/>
          <w:sz w:val="32"/>
          <w:szCs w:val="32"/>
        </w:rPr>
        <w:t>市场主体未按规定将营业执照置于住所（主要经营场所、经营场所）醒目位置的，由登记机关责令改正；拒不改正的，处3万元以下的罚款。</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电子商务经营者未在首页显著位置持续公示营业执照信息或者相关链接标识的，由登记机关依照《中华人民共和国电子商务法》处罚。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市场主体伪造、涂改、出租、出借、转让营业执照的，由登记机关没收违法所得，处10万元以下的罚款；情节严重的，处10万元以上50万元以下的罚款，吊销营业执照。</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第七十六条</w:t>
      </w:r>
      <w:r>
        <w:rPr>
          <w:rFonts w:hint="eastAsia"/>
          <w:color w:val="333333"/>
          <w:sz w:val="32"/>
          <w:szCs w:val="32"/>
        </w:rPr>
        <w:t> </w:t>
      </w:r>
      <w:r>
        <w:rPr>
          <w:rFonts w:ascii="仿宋" w:eastAsia="仿宋" w:hAnsi="仿宋" w:hint="eastAsia"/>
          <w:color w:val="333333"/>
          <w:sz w:val="32"/>
          <w:szCs w:val="32"/>
        </w:rPr>
        <w:t>利用市场主体登记，牟取非法利益，扰乱市场秩序，危害国家安全、社会公共利益的，法律、行政法规有规定的，依照其规定；法律、行政法规没有规定的，由登记机关处10万元以下的罚款。</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第七十七条</w:t>
      </w:r>
      <w:r>
        <w:rPr>
          <w:rFonts w:hint="eastAsia"/>
          <w:color w:val="333333"/>
          <w:sz w:val="32"/>
          <w:szCs w:val="32"/>
        </w:rPr>
        <w:t> </w:t>
      </w:r>
      <w:r>
        <w:rPr>
          <w:rFonts w:ascii="仿宋" w:eastAsia="仿宋" w:hAnsi="仿宋" w:hint="eastAsia"/>
          <w:color w:val="333333"/>
          <w:sz w:val="32"/>
          <w:szCs w:val="32"/>
        </w:rPr>
        <w:t>违反本实施细则规定，登记机关确定罚款幅度时，应当综合考虑市场主体的类型、规模、违法情节等因素。</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情节轻微并及时改正，没有造成危害后果的，依法不予行政处罚。初次违法且危害后果轻微并及时改正的，可以不予行政处罚。当事人有证据足以证明没有主观过错的，不予行政处罚。</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jc w:val="center"/>
        <w:rPr>
          <w:rFonts w:ascii="微软雅黑" w:eastAsia="微软雅黑" w:hAnsi="微软雅黑"/>
          <w:color w:val="333333"/>
          <w:sz w:val="32"/>
          <w:szCs w:val="32"/>
        </w:rPr>
      </w:pPr>
      <w:r>
        <w:rPr>
          <w:rFonts w:ascii="黑体" w:eastAsia="黑体" w:hAnsi="黑体" w:hint="eastAsia"/>
          <w:color w:val="333333"/>
          <w:sz w:val="32"/>
          <w:szCs w:val="32"/>
        </w:rPr>
        <w:t>第十二章 附则</w:t>
      </w:r>
    </w:p>
    <w:p w:rsidR="007D773D" w:rsidRDefault="007D773D" w:rsidP="007D773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第七十八条</w:t>
      </w:r>
      <w:r>
        <w:rPr>
          <w:rFonts w:hint="eastAsia"/>
          <w:color w:val="333333"/>
          <w:sz w:val="32"/>
          <w:szCs w:val="32"/>
        </w:rPr>
        <w:t> </w:t>
      </w:r>
      <w:r>
        <w:rPr>
          <w:rFonts w:ascii="仿宋" w:eastAsia="仿宋" w:hAnsi="仿宋" w:hint="eastAsia"/>
          <w:color w:val="333333"/>
          <w:sz w:val="32"/>
          <w:szCs w:val="32"/>
        </w:rPr>
        <w:t>本实施细则所指申请人，包括设立登记时的申请人、依法设立后的市场主体。</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第七十九条</w:t>
      </w:r>
      <w:r>
        <w:rPr>
          <w:rFonts w:hint="eastAsia"/>
          <w:color w:val="333333"/>
          <w:sz w:val="32"/>
          <w:szCs w:val="32"/>
        </w:rPr>
        <w:t> </w:t>
      </w:r>
      <w:r>
        <w:rPr>
          <w:rFonts w:ascii="仿宋" w:eastAsia="仿宋" w:hAnsi="仿宋" w:hint="eastAsia"/>
          <w:color w:val="333333"/>
          <w:sz w:val="32"/>
          <w:szCs w:val="32"/>
        </w:rPr>
        <w:t>人民法院办理案件需要登记机关协助执行的，登记机关应当按照人民法院的生效法律文书和协助执行通知书，在法定职责范围内办理协助执行事项。</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第八十条</w:t>
      </w:r>
      <w:r>
        <w:rPr>
          <w:rFonts w:hint="eastAsia"/>
          <w:color w:val="333333"/>
          <w:sz w:val="32"/>
          <w:szCs w:val="32"/>
        </w:rPr>
        <w:t> </w:t>
      </w:r>
      <w:r>
        <w:rPr>
          <w:rFonts w:ascii="仿宋" w:eastAsia="仿宋" w:hAnsi="仿宋" w:hint="eastAsia"/>
          <w:color w:val="333333"/>
          <w:sz w:val="32"/>
          <w:szCs w:val="32"/>
        </w:rPr>
        <w:t>国家市场监督管理总局根据法律、行政法规、国务院决定及本实施细则，制定登记注册前置审批目录、登记材料和文书格式。</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第八十一条</w:t>
      </w:r>
      <w:r>
        <w:rPr>
          <w:rFonts w:hint="eastAsia"/>
          <w:color w:val="333333"/>
          <w:sz w:val="32"/>
          <w:szCs w:val="32"/>
        </w:rPr>
        <w:t> </w:t>
      </w:r>
      <w:r>
        <w:rPr>
          <w:rFonts w:ascii="仿宋" w:eastAsia="仿宋" w:hAnsi="仿宋" w:hint="eastAsia"/>
          <w:color w:val="333333"/>
          <w:sz w:val="32"/>
          <w:szCs w:val="32"/>
        </w:rPr>
        <w:t>法律、行政法规或者国务院决定对登记管理另有规定的，从其规定。</w:t>
      </w:r>
    </w:p>
    <w:p w:rsidR="007D773D" w:rsidRDefault="007D773D" w:rsidP="007D773D">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第八十二条</w:t>
      </w:r>
      <w:r>
        <w:rPr>
          <w:rFonts w:hint="eastAsia"/>
          <w:color w:val="333333"/>
          <w:sz w:val="32"/>
          <w:szCs w:val="32"/>
        </w:rPr>
        <w:t> </w:t>
      </w:r>
      <w:r>
        <w:rPr>
          <w:rFonts w:ascii="仿宋" w:eastAsia="仿宋" w:hAnsi="仿宋" w:hint="eastAsia"/>
          <w:color w:val="333333"/>
          <w:sz w:val="32"/>
          <w:szCs w:val="32"/>
        </w:rPr>
        <w:t>本实施细则自公布之日起施行。1988年11月3日原国家工商行政管理局令第1号公布的《中华人民共和国企业法人登记管理条例施行细则》，2000年1月13日原国家工商行政管理局令第94号公布的《个人独资企业登记管理办法》，2011年9月30日原国家工商行政管理总局令第56号公布的《个体工商户登记管理办法》，2014年2月20日原国家工商行政管理总局令第64号公布的《公司注册资本登记管理规定》，2015年8月27日原国家工商行政管理总局令第76号公布的《企业经营范围登记管理规定》同时废止。</w:t>
      </w:r>
    </w:p>
    <w:p w:rsidR="00891FFC" w:rsidRPr="007D773D" w:rsidRDefault="00891FFC" w:rsidP="007D773D"/>
    <w:sectPr w:rsidR="00891FFC" w:rsidRPr="007D773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3D" w:rsidRDefault="0018513D">
      <w:r>
        <w:separator/>
      </w:r>
    </w:p>
  </w:endnote>
  <w:endnote w:type="continuationSeparator" w:id="0">
    <w:p w:rsidR="0018513D" w:rsidRDefault="0018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1521">
                            <w:rPr>
                              <w:rFonts w:ascii="宋体" w:eastAsia="宋体" w:hAnsi="宋体" w:cs="宋体"/>
                              <w:noProof/>
                              <w:sz w:val="28"/>
                              <w:szCs w:val="28"/>
                            </w:rPr>
                            <w:t>- 20 -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1521">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3D" w:rsidRDefault="0018513D">
      <w:r>
        <w:separator/>
      </w:r>
    </w:p>
  </w:footnote>
  <w:footnote w:type="continuationSeparator" w:id="0">
    <w:p w:rsidR="0018513D" w:rsidRDefault="0018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8513D"/>
    <w:rsid w:val="00190F0F"/>
    <w:rsid w:val="002F2B45"/>
    <w:rsid w:val="00421521"/>
    <w:rsid w:val="006120F8"/>
    <w:rsid w:val="00637CAC"/>
    <w:rsid w:val="00750507"/>
    <w:rsid w:val="007D773D"/>
    <w:rsid w:val="00891FFC"/>
    <w:rsid w:val="00915729"/>
    <w:rsid w:val="00960532"/>
    <w:rsid w:val="009D125D"/>
    <w:rsid w:val="00AC5533"/>
    <w:rsid w:val="00B7088B"/>
    <w:rsid w:val="00B900B7"/>
    <w:rsid w:val="00BA7A05"/>
    <w:rsid w:val="00C20FB3"/>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208799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1780</Words>
  <Characters>10146</Characters>
  <Application>Microsoft Office Word</Application>
  <DocSecurity>0</DocSecurity>
  <Lines>84</Lines>
  <Paragraphs>23</Paragraphs>
  <ScaleCrop>false</ScaleCrop>
  <Company>Home</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2022-03-02T05:41:00Z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