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1B" w:rsidRPr="00FA2D32" w:rsidRDefault="006A611B" w:rsidP="00FA2D32">
      <w:pPr>
        <w:pStyle w:val="a5"/>
        <w:shd w:val="clear" w:color="auto" w:fill="FFFFFF"/>
        <w:spacing w:before="0" w:beforeAutospacing="0" w:after="0" w:afterAutospacing="0" w:line="560" w:lineRule="exact"/>
        <w:ind w:firstLineChars="200" w:firstLine="880"/>
        <w:jc w:val="center"/>
        <w:rPr>
          <w:rFonts w:ascii="方正小标宋_GBK" w:eastAsia="方正小标宋_GBK" w:hAnsi="Arial" w:cs="Arial" w:hint="eastAsia"/>
          <w:b/>
          <w:color w:val="191919"/>
          <w:sz w:val="44"/>
          <w:szCs w:val="44"/>
        </w:rPr>
      </w:pPr>
      <w:r w:rsidRPr="00FA2D32">
        <w:rPr>
          <w:rStyle w:val="a6"/>
          <w:rFonts w:ascii="方正小标宋_GBK" w:eastAsia="方正小标宋_GBK" w:hAnsi="Arial" w:cs="Arial" w:hint="eastAsia"/>
          <w:b w:val="0"/>
          <w:color w:val="191919"/>
          <w:sz w:val="44"/>
          <w:szCs w:val="44"/>
          <w:bdr w:val="none" w:sz="0" w:space="0" w:color="auto" w:frame="1"/>
        </w:rPr>
        <w:t>司法部关于修改《律师事务所管理办法》的决定</w:t>
      </w:r>
    </w:p>
    <w:p w:rsidR="006A611B" w:rsidRPr="00FA2D32" w:rsidRDefault="006A611B" w:rsidP="00FA2D32">
      <w:pPr>
        <w:pStyle w:val="a5"/>
        <w:shd w:val="clear" w:color="auto" w:fill="FFFFFF"/>
        <w:spacing w:before="0" w:beforeAutospacing="0" w:after="0" w:afterAutospacing="0" w:line="560" w:lineRule="exact"/>
        <w:ind w:firstLineChars="200" w:firstLine="562"/>
        <w:jc w:val="center"/>
        <w:rPr>
          <w:rFonts w:ascii="仿宋_GB2312" w:eastAsia="仿宋_GB2312" w:hAnsi="Arial" w:cs="Arial" w:hint="eastAsia"/>
          <w:color w:val="191919"/>
          <w:sz w:val="28"/>
          <w:szCs w:val="28"/>
        </w:rPr>
      </w:pPr>
      <w:r w:rsidRPr="00FA2D32">
        <w:rPr>
          <w:rStyle w:val="a6"/>
          <w:rFonts w:ascii="仿宋_GB2312" w:eastAsia="仿宋_GB2312" w:hAnsi="Arial" w:cs="Arial" w:hint="eastAsia"/>
          <w:color w:val="191919"/>
          <w:sz w:val="28"/>
          <w:szCs w:val="28"/>
          <w:bdr w:val="none" w:sz="0" w:space="0" w:color="auto" w:frame="1"/>
        </w:rPr>
        <w:t>（2018年12月5日 司法部令第142号公布）</w:t>
      </w:r>
    </w:p>
    <w:p w:rsidR="006A611B" w:rsidRPr="00FA2D32" w:rsidRDefault="006A611B" w:rsidP="00FA2D32">
      <w:pPr>
        <w:pStyle w:val="a5"/>
        <w:shd w:val="clear" w:color="auto" w:fill="FFFFFF"/>
        <w:spacing w:before="0" w:beforeAutospacing="0" w:after="0" w:afterAutospacing="0" w:line="560" w:lineRule="exact"/>
        <w:ind w:firstLineChars="200" w:firstLine="560"/>
        <w:jc w:val="center"/>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为了深入贯彻习近平新时代中国特色社会主义思想和党的十九大及十九届二中、三中全会精神，坚持和加强党对律师工作的全面领导，加强律师事务所党组织建设，充分发挥律师事务所党组织的战斗堡垒作用和党员律师的先锋模范作用，根据《中国共产党章程》和中央有关律师行业党建工作的决策部署，决定对《律师事务所管理办法》(司法部令第133号)作如下修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将第三条第一款修改为：“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二、将第四条修改为：“律师事务所应当加强党的建设，充分发挥党组织的战斗堡垒作用和党员律师的先锋模范作用。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有三名以上正式党员的，应当根据《中国共产党章程》的规定，经上级党组织批准，成立党的基层组织，并按期进行换届。律师事务所正式党员不足三人的，应当通过联合成立党组织、上级党组织选派党建工作指导员等方式开展党的工作，并在条件具备时及时成立党的基层组织。</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“律师事务所应当建立完善党组织参与律师事务所决策、管理的工作机制，为党组织开展活动、做好工作提供场地、人员和经费等支持。”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三、在第十六条第一款第十项后增加一项，作为第十一项：“律师事务所党组织的设置形式、地位作用、职责权限、参与本所决策、管理的工作机制和党建工作保障措施等。”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将第十一项修改为第十二项。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四、本决定自2019年1月15日起施行。</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《律师事务所管理办法》根据本决定作相应修改，重新公布。</w:t>
      </w:r>
    </w:p>
    <w:p w:rsidR="006A611B" w:rsidRPr="00FA2D32" w:rsidRDefault="006A611B" w:rsidP="00FA2D32">
      <w:pPr>
        <w:pStyle w:val="a5"/>
        <w:shd w:val="clear" w:color="auto" w:fill="FFFFFF"/>
        <w:spacing w:before="0" w:beforeAutospacing="0" w:after="0" w:afterAutospacing="0" w:line="560" w:lineRule="exact"/>
        <w:ind w:firstLineChars="200" w:firstLine="562"/>
        <w:jc w:val="center"/>
        <w:rPr>
          <w:rFonts w:ascii="仿宋_GB2312" w:eastAsia="仿宋_GB2312" w:hAnsi="Arial" w:cs="Arial" w:hint="eastAsia"/>
          <w:color w:val="191919"/>
          <w:sz w:val="28"/>
          <w:szCs w:val="28"/>
        </w:rPr>
      </w:pPr>
      <w:r w:rsidRPr="00FA2D32">
        <w:rPr>
          <w:rStyle w:val="a6"/>
          <w:rFonts w:ascii="仿宋_GB2312" w:eastAsia="仿宋_GB2312" w:hAnsi="Arial" w:cs="Arial" w:hint="eastAsia"/>
          <w:color w:val="191919"/>
          <w:sz w:val="28"/>
          <w:szCs w:val="28"/>
          <w:bdr w:val="none" w:sz="0" w:space="0" w:color="auto" w:frame="1"/>
        </w:rPr>
        <w:t>律师事务所管理办法</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（2008年7月18日司法部令第111号发布，2012年11月30日司法部令第125号修正，2016年9月6日司法部令第133号修订，2018年12月5日司法部令第142号修正）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第一章 总 则</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第一条 为了规范律师事务所的设立，加强对律师事务所的监督和管理，根据《中华人民共和国律师法》（以下简称《律师法》）和其他有关法律、法规的规定，制定本办法。</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第二条 律师事务所是律师的执业机构。律师事务所应当依法设立并取得执业许可证。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律师事务所的设立和发展，应当根据国家和地方经济社会发展的需要，实现合理分布、均衡发展。</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第三条 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律师事务所应当依法开展业务活动，加强内部管理和对律师执业行为的监督，依法承担相应的法律责任。</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任何组织和个人不得非法干预律师事务所的业务活动，不得侵害律师事务所的合法权益。</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第四条 律师事务所应当加强党的建设，充分发挥党组织的战斗堡垒作用和党员律师的先锋模范作用。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有三名以上正式党员的，应当根据《中国共产党章程》的规定，经上级党组织批准，成立党的基层组织，并按期进行换届。律师事务所正式党员不足三人的，应当通过联合成立党组织、上级党组织选派党建工作指导员等方式开展党的工作，并在条件具备时及时成立党的基层组织。</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律师事务所应当建立完善党组织参与律师事务所决策、管理的工作机制，为党组织开展活动、做好工作提供场地、人员和经费等支持。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第五条 司法行政机关依照《律师法》和本办法的规定对律师事务所进行监督、指导。</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律师协会依照《律师法》、协会章程和行业规范，对律师事务所实行行业自律。</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司法行政机关、律师协会应当结合监督管理职责，加强对律师行业党的建设的指导。</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第二章 律师事务所的设立条件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第七条 律师事务所可以由律师合伙设立、律师个人设立或者由国家出资设立。</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合伙律师事务所可以采用普通合伙或者特殊的普通合伙形式设立。</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第八条 设立律师事务所应当具备下列基本条件：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（一）有自己的名称、住所和章程；</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（二）有符合《律师法》和本办法规定的律师；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（三）设立人应当是具有一定的执业经历并能够专职执业的律师，且在申请设立前三年内未受过停止执业处罚；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（四）有符合本办法规定数额的资产。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第九条 设立普通合伙律师事务所，除应当符合本办法第八条规定的条件外，还应当具备下列条件：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（一）有书面合伙协议；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（二）有三名以上合伙人作为设立人；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（三）设立人应当是具有三年以上执业经历并能够专职执业的律师；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（四）有人民币三十万元以上的资产。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第十条 设立特殊的普通合伙律师事务所，除应当符合本办法第八条规定的条件外，还应当具备下列条件：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（一）有书面合伙协议；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（二）有二十名以上合伙人作为设立人；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（三）设立人应当是具有三年以上执业经历并能够专职执业的律师；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（四）有人民币一千万元以上的资产。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第十一条 设立个人律师事务所，除应当符合本办法第八条规定的条件外，还应当具备下列条件：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（一）设立人应当是具有五年以上执业经历并能够专职执业的律师；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（二）有人民币十万元以上的资产。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第十二条 国家出资设立的律师事务所，除符合《律师法》规定的一般条件外，应当至少有二名符合《律师法》规定并能够专职执业的律师。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需要国家出资设立律师事务所的，由当地县级司法行政机关筹建，申请设立许可前须经所在地县级人民政府有关部门核拨编制、提供经费保障。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第十三条 省、自治区、直辖市司法行政机关可以根据本地经济社会发展状况和律师业发展需要，适当调整本办法规定的普通合伙律师事务所、特殊的普通合伙律师事务所和个人律师事务所的设立资产数额，报司法部批准后实施。</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第十四条 设立律师事务所，其申请的名称应当符合司法部有关律师事务所名称管理的规定，并应当在申请设立许可前按规定办理名称检索。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第十五条 律师事务所负责人人选，应当在申请设立许可时一并报审核机关核准。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合伙律师事务所的负责人，应当从本所合伙人中经全体合伙人选举产生；国家出资设立的律师事务所的负责人，由本所律师推选，经所在地县级司法行政机关同意。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个人律师事务所设立人是该所的负责人。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第十六条 律师事务所章程应当包括下列内容：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（一）律师事务所的名称和住所；</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（二）律师事务所的宗旨；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（三）律师事务所的组织形式；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（四）设立资产的数额和来源；</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（五）律师事务所负责人的职责以及产生、变更程序；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（六）律师事务所决策、管理机构的设置、职责；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（七）本所律师的权利与义务；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（八）律师事务所有关执业、收费、财务、分配等主要管理制度；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（九）律师事务所解散的事由、程序以及清算办法；</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（十）律师事务所章程的解释、修改程序；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（十一）律师事务所党组织的设置形式、地位作用、职责权限、参与本所决策、管理的工作机制和党建工作保障措施等；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（十二）其他需要载明的事项。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设立合伙律师事务所的，其章程还应当载明合伙人的姓名、出资额及出资方式。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律师事务所章程的内容不得与有关法律、法规、规章相抵触。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律师事务所章程自省、自治区、直辖市司法行政机关作出准予设立律师事务所决定之日起生效。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第十七条 合伙协议应当载明下列内容：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（一）合伙人，包括姓名、居住地、身份证号、律师执业经历等；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（二）合伙人的出资额及出资方式；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（三）合伙人的权利、义务；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（四）合伙律师事务所负责人的职责以及产生、变更程序；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（五）合伙人会议的职责、议事规则等；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（六）合伙人收益分配及债务承担方式；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（七）合伙人入伙、退伙及除名的条件和程序；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（八）合伙人之间争议的解决方法和程序，违反合伙协议承担的责任；</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（九）合伙协议的解释、修改程序；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（十）其他需要载明的事项。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合伙协议的内容不得与有关法律、法规、规章相抵触。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合伙协议由全体合伙人协商一致并签名，自省、自治区、直辖市司法行政机关作出准予设立律师事务所决定之日起生效。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第三章 律师事务所设立许可程序</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第十八条 律师事务所的设立许可，由设区的市级或者直辖市的区（县）司法行政机关受理设立申请并进行初审，报省、自治区、直辖市司法行政机关进行审核，作出是否准予设立的决定。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第十九条 申请设立律师事务所，应当向所在地设区的市级或者直辖市的区（县）司法行政机关提交下列材料：</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（一）设立申请书；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（二）律师事务所的名称、章程；</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（三）设立人的名单、简历、身份证明、律师执业证书，律师事务所负责人人选；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（四）住所证明；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（五）资产证明。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设立合伙律师事务所，还应当提交合伙协议。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设立国家出资设立的律师事务所，应当提交所在地县级人民政府有关部门出具的核拨编制、提供经费保障的批件。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申请设立许可时，申请人应当如实填报《律师事务所设立申请登记表》。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第二十条 设区的市级或者直辖市的区（县）司法行政机关对申请人提出的设立律师事务所申请，应当根据下列情况分别作出处理：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（一）申请材料齐全、符合法定形式的，应当受理;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申请材料不齐全或者不符合法定形式的，应当当场或者自收到申请材料之日起五日内一次告知申请人需要补正的全部内容。申请人按要求补正的，予以受理；逾期不告知的，自收到申请材料之日起即为受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（三）申请事项明显不符合法定条件或者申请人拒绝补正、无法补正有关材料的，不予受理，并向申请人书面说明理由。</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第二十一条 受理申请的司法行政机关应当在决定受理之日起二十日内完成对申请材料的审查。</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在审查过程中，可以征求拟设立律师事务所所在地县级司法行政机关的意见；对于需要调查核实有关情况的，可以要求申请人提供有关证明材料，也可以委托县级司法行政机关进行核实。</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经审查，应当对设立律师事务所的申请是否符合法定条件、材料是否真实齐全出具审查意见，并将审查意见和全部申请材料报送省、自治区、直辖市司法行政机关。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第二十二条 省、自治区、直辖市司法行政机关应当自收到受理申请机关报送的审查意见和全部申请材料之日起十日内予以审核，作出是否准予设立律师事务所的决定。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准予设立的，应当自决定之日起十日内向申请人颁发律师事务所执业许可证。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不准予设立的，应当向申请人书面说明理由。</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第二十三条 律师事务所执业许可证分为正本和副本。正本用于办公场所悬挂，副本用于接受查验。正本和副本具有同等的法律效力。</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律师事务所执业许可证应当载明的内容、制作的规格、证号编制办法，由司法部规定。执业许可证由司法部统一制作。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第二十四条 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第二十五条 有下列情形之一的，由作出准予设立律师事务所决定的省、自治区、直辖市司法行政机关撤销原准予设立的决定，收回并注销律师事务所执业许可证：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（一）申请人以欺骗、贿赂等不正当手段取得准予设立决定的；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（二）对不符合法定条件的申请或者违反法定程序作出准予设立决定的。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第四章 律师事务所的变更和终止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第二十六条 律师事务所变更名称、负责人、章程、合伙协议的，应当经所在地设区的市级或者直辖市的区（县）司法行政机关审查后报原审核机关批准。具体办法按律师事务所设立许可程序办理。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律师事务所变更住所、合伙人的，应当自变更之日起十五日内经所在地设区的市级或者直辖市的区（县）司法行政机关报原审核机关备案。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第二十七条 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律师事务所拟将住所迁移其他省、自治区、直辖市的，应当按注销原律师事务所、设立新的律师事务所的程序办理。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第二十八条 律师事务所变更合伙人，包括吸收新合伙人、合伙人退伙、合伙人因法定事由或者经合伙人会议决议被除名。</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新合伙人应当从专职执业的律师中产生，并具有三年以上执业经历，但司法部另有规定的除外。受到六个月以上停止执业处罚的律师，处罚期满未逾三年的，不得担任合伙人。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合伙人退伙、被除名的，律师事务所应当依照法律、本所章程和合伙协议处理相关财产权益、债务承担等事务。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因合伙人变更需要修改合伙协议的，修改后的合伙协议应当按照本办法第二十六条第一款的规定报批。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第二十九条 律师事务所变更组织形式的，应当在自行依法处理好业务衔接、人员安排、资产处置、债务承担等事务并对章程、合伙协议作出相应修改后，方可按照本办法第二十六条第一款的规定申请变更。</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第三十条 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办法的相关规定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第三十一条 律师事务所有下列情形之一的，应当终止：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（一）不能保持法定设立条件，经限期整改仍不符合条件的；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（二）执业许可证被依法吊销的；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（三）自行决定解散的；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（四）法律、行政法规规定应当终止的其他情形。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律师事务所在取得设立许可后，六个月内未开业或者无正当理由停止业务活动满一年的，视为自行停办，应当终止。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律师事务所在受到停业整顿处罚期限未满前，不得自行决定解散。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第三十二条 律师事务所在终止事由发生后，不得受理新的业务。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律师事务所在终止事由发生后，应当向社会公告，依照有关规定进行清算，依法处置资产分割、债务清偿等事务。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拒不履行公告、清算义务的，由设区的市级或者直辖市的区（县）司法行政机关向社会公告后，可以直接报原审核机关办理注销手续。律师事务所被注销后的债权、债务由律师事务所的设立人、合伙人承担。</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律师事务所被注销的，其业务档案、财务账簿、本所印章的移管、处置，按照有关规定办理。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第五章 律师事务所分所的设立、变更和终止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第三十三条 成立三年以上并具有二十名以上执业律师的合伙律师事务所，根据业务发展需要，可以在本所所在地的市、县以外的地方设立分所。设在直辖市、设区的市的合伙律师事务所也可以在本所所在城区以外的区、县设立分所。</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律师事务所及其分所受到停业整顿处罚期限未满的，该所不得申请设立分所；律师事务所的分所受到吊销执业许可证处罚的，该所自分所受到处罚之日起二年内不得申请设立分所。</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第三十四条 分所应当具备下列条件：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（一）有符合《律师事务所名称管理办法》规定的名称；</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（二）有自己的住所；</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（三）有三名以上律师事务所派驻的专职律师；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（四）有人民币三十万元以上的资产；</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（五）分所负责人应当是具有三年以上的执业经历并能够专职执业，且在担任负责人前三年内未受过停止执业处罚的律师。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律师事务所到经济欠发达的市、县设立分所的，前款规定的派驻律师条件可以降至一至二名；资产条件可以降至人民币十万元。具体适用地区由省、自治区、直辖市司法行政机关确定。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省、自治区、直辖市司法行政机关根据本地经济社会发展和律师业发展状况，需要提高第一款第（三）、（四）项规定的条件的，按照本办法第十三条规定的程序办理。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第三十五条 律师事务所申请设立分所，应当提交下列材料：</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（一）设立分所申请书；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（二）本所基本情况，本所设立许可机关为其出具的符合《律师法》第十九条和本办法第三十三条规定条件的证明；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（三）本所执业许可证复印件，本所章程和合伙协议；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（四）拟在分所执业的律师的名单、简历、身份证明和律师执业证书复印件；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（五）拟任分所负责人的人选及基本情况，该人选执业许可机关为其出具的符合本办法第三十四条第一款第五项规定条件的证明；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（六）分所的名称，分所住所证明和资产证明；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（七）本所制定的分所管理办法。</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申请设立分所时，申请人应当如实填报《律师事务所分所设立申请登记表》。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第三十六条 律师事务所申请设立分所，由拟设立分所所在地设区的市级或者直辖市区（县）司法行政机关受理并进行初审，报省、自治区、直辖市司法行政机关审核，决定是否准予设立分所。具体程序按照本办法第二十条、第二十一条、第二十二条的规定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准予设立分所的，由设立许可机关向申请人颁发律师事务所分所执业许可证。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第三十七条 分所律师除由律师事务所派驻外，可以依照《律师执业管理办法》的规定面向社会聘用律师。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派驻分所律师，参照《律师执业管理办法》有关律师变更执业机构的规定办理，由准予设立分所的省、自治区、直辖市司法行政机关予以换发执业证书，原执业证书交回原颁证机关；分所聘用律师，依</w:t>
      </w:r>
      <w:r w:rsidRPr="00FA2D32">
        <w:rPr>
          <w:rFonts w:ascii="仿宋_GB2312" w:eastAsia="仿宋_GB2312" w:hAnsi="Arial" w:cs="Arial" w:hint="eastAsia"/>
          <w:color w:val="191919"/>
          <w:sz w:val="28"/>
          <w:szCs w:val="28"/>
          <w:bdr w:val="none" w:sz="0" w:space="0" w:color="auto" w:frame="1"/>
        </w:rPr>
        <w:lastRenderedPageBreak/>
        <w:t>照《律师执业管理办法》规定的申请律师执业许可或者变更执业机构的程序办理。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第三十八条 律师事务所决定变更分所负责人的，应当经分所所在地设区的市级或者直辖市区（县）司法行政机关报分所设立许可机关批准；变更派驻分所律师的，参照《律师执业管理办法》有关律师变更执业机构的规定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分所变更住所的，应当自变更之日起十五日内，经分所所在地设区的市级或者直辖市区（县）司法行政机关报分所设立许可机关备案。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律师事务所变更名称的，应当自名称获准变更之日起三十日内，经分所所在地设区的市级或者直辖市区（县）司法行政机关向分所设立许可机关申请变更分所名称。</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第三十九条 有下列情形之一的，分所应当终止：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（一）律师事务所依法终止的；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（二）律师事务所不能保持《律师法》和本办法规定设立分所的条件，经限期整改仍不符合条件的；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（三）分所不能保持本办法规定的设立条件，经限期整改仍不符合条件的；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（四）分所在取得设立许可后六个月内未开业或者无正当理由停止业务活动满一年的；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（五）律师事务所决定停办分所的；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（六）分所执业许可证被依法吊销的；</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（七）法律、行政法规规定应当终止的其他情形。</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分所终止的，由分所设立许可机关注销分所执业许可证。分所终止的有关事宜按照本办法第三十二条的规定办理。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第六章 律师事务所执业和管理规则</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第四十条 律师事务所应当建立健全执业管理和其他各项内部管理制度，规范本所律师执业行为，履行监管职责，对本所律师遵守法律、法规、规章及行业规范，遵守职业道德和执业纪律的情况进行监督，发现问题及时予以纠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第四十一条 律师事务所应当保障本所律师和辅助人员享有下列权利：</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（一）获得本所提供的必要工作条件和劳动保障；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（二）获得劳动报酬及享受有关福利待遇；</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（三）向本所提出意见和建议；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（四）法律、法规、规章及行业规范规定的其他权利。</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第四十二条 律师事务所应当监督本所律师和辅助人员履行下列义务：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（一）遵守宪法和法律，遵守职业道德和执业纪律；</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（二）依法、诚信、规范执业；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（三）接受本所监督管理，遵守本所章程和规章制度，维护本所的形象和声誉；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（四）法律、法规、规章及行业规范规定的其他义务。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第四十三条 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第四十四条 律师事务所应当在法定业务范围内开展业务活动，不得以独资、与他人合资或者委托持股方式兴办企业，并委派律师担</w:t>
      </w:r>
      <w:r w:rsidRPr="00FA2D32">
        <w:rPr>
          <w:rFonts w:ascii="仿宋_GB2312" w:eastAsia="仿宋_GB2312" w:hAnsi="Arial" w:cs="Arial" w:hint="eastAsia"/>
          <w:color w:val="191919"/>
          <w:sz w:val="28"/>
          <w:szCs w:val="28"/>
          <w:bdr w:val="none" w:sz="0" w:space="0" w:color="auto" w:frame="1"/>
        </w:rPr>
        <w:lastRenderedPageBreak/>
        <w:t>任企业法定代表人、总经理职务，不得从事与法律服务无关的其他经营性活动。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第四十五条 律师事务所应当与其他律师事务所公平竞争，不得以诋毁其他律师事务所、律师或者支付介绍费等不正当手段承揽业务。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第四十六条 律师承办业务，由律师事务所统一接受委托，与委托人签订书面委托合同。</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律师事务所受理业务，应当进行利益冲突审查，不得违反规定受理与本所承办业务及其委托人有利益冲突的业务。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第四十七条 律师事务所应当按照有关规定统一收取服务费用并如实入账，建立健全收费管理制度，及时查处有关违规收费的举报和投诉，不得在实行政府指导价的业务领域违反规定标准收取费用，或者违反风险代理管理规定收取费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律师事务所应当按照规定建立健全财务管理制度，建立和实行合理的分配制度及激励机制。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律师事务所应当依法纳税。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第四十八条 律师事务所应当依法履行法律援助义务，及时安排本所律师承办法律援助案件，为办理法律援助案件提供条件和便利，无正当理由不得拒绝接受法律援助机构指派的法律援助案件。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第四十九条 律师事务所应当建立健全重大疑难案件的请示报告、集体研究和检查督导制度，规范受理程序，指导监督律师依法办理重大疑难案件。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第五十条 律师事务所应当依法履行管理职责，教育管理本所律师依法、规范承办业务，加强对本所律师执业活动的监督管理，不得放任、纵容本所律师有下列行为：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一）采取煽动、教唆和组织当事人或者其他人员到司法机关或者其他国家机关静坐、举牌、打横幅、喊口号、声援、围观等扰乱公共秩序、危害公共安全的非法手段，聚众滋事，制造影响，向有关部门施加压力；</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（二）对本人或者其他律师正在办理的案件进行歪曲、有误导性的宣传和评论，恶意炒作案件；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（三）以串联组团、联署签名、发表公开信、组织网上聚集、声援等方式或者借个案研讨之名，制造舆论压力，攻击、诋毁司法机关和司法制度；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（四）无正当理由，拒不按照人民法院通知出庭参与诉讼，或者违反法庭规则，擅自退庭；</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（五）聚众哄闹、冲击法庭，侮辱、诽谤、威胁、殴打司法工作人员或者诉讼参与人，否定国家认定的邪教组织的性质，或者有其他严重扰乱法庭秩序的行为；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发表、散布否定宪法确立的根本政治制度、基本原则和危害国家安全的言论，利用网络、媒体挑动对党和政府的不满，发起、参与危害国家安全的组织或者支持、参与、实施危害国家安全的活动；以歪曲事实真相、明显违背社会公序良俗等方式，发表恶意诽谤他人的言论，或者发表严重扰乱法庭秩序的言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第五十一条 合伙律师事务所和国家出资设立的律师事务所应当按照规定为聘用的律师和辅助人员办理失业、养老、医疗等社会保险。</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个人律师事务所聘用律师和辅助人员的，应当按前款规定为其办理社会保险。</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第五十二条 律师事务所应当按照规定，建立执业风险、事业发展、社会保障等基金。</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律师参加执业责任保险的具体办法另行规定。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第五十三条 律师违法执业或者因过错给当事人造成损失的，由其所在的律师事务所承担赔偿责任。律师事务所赔偿后，可以向有故意或者重大过失行为的律师追偿。</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普通合伙律师事务所的合伙人对律师事务所的债务承担无限连带责任。特殊的普通合伙律师事务所一个合伙人或者数个合伙人在执业活动中因故意或者重大过失造成律师事务所债务的，应当承担无限责任或者无限连带责任，其他合伙人以其在律师事务所中的财产份额为限承担责任；合伙人在执业活动中非因故意或者重大过失造成的律师事务所债务，由全体合伙人承担无限连带责任。个人律师事务所的设立人对律师事务所的债务承担无限责任。国家出资设立的律师事务所以其全部资产对其债务承担责任。</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第五十四条 律师事务所的负责人负责对律师事务所的业务活动和内部事务进行管理，对外代表律师事务所，依法承担对律师事务所违法行为的管理责任。</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合伙人会议或者律师会议为合伙律师事务所或者国家出资设立的律师事务所的决策机构；个人律师事务所的重大决策应当充分听取聘用律师的意见。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律师事务所根据本所章程可以设立相关管理机构或者配备专职管理人员，协助本所负责人开展日常管理工作。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第五十五条 律师事务所应当加强对本所律师的职业道德和执业纪律教育，组织开展业务学习和经验交流活动，为律师参加业务培训和继续教育提供条件。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第五十六条 律师事务所应当建立律师表彰奖励制度，对依法、诚信、规范执业表现突出的律师予以表彰奖励。</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第五十七条 律师事务所应当建立投诉查处制度，及时查处、纠正本所律师在执业活动中的违法违规行为，调处在执业中与委托人之间的纠纷；认为需要对被投诉律师给予行政处罚或者行业惩戒的，应当及时向所在地县级司法行政机关或者律师协会报告。</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已担任合伙人的律师受到六个月以上停止执业处罚的，自处罚决定生效之日起至处罚期满后三年内，不得担任合伙人。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第五十八条 律师事务所应当建立律师执业年度考核制度，按照规定对本所律师的执业表现和遵守职业道德、执业纪律的情况进行考核，评定等次，实施奖惩，建立律师执业档案和诚信档案。</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第五十九条 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第六十条 律师事务所应当按照规定建立健全档案管理制度，对所承办业务的案卷和有关资料及时立卷归档，妥善保管。</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第六十一条 律师事务所应当通过本所网站等，公开本所律师和辅助人员的基本信息和奖惩情况。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第六十二条 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律师事务所被撤销许可、受到吊销执业许可证处罚的，由所在地县级司法行政机关收缴其执业许可证。</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律师事务所受到停业整顿处罚的，应当自处罚决定生效后至处罚期限届满前，将执业许可证缴存其所在地县级司法行政机关。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第六十三条 律师事务所应当加强对分所执业和管理活动的监督，履行下列管理职责：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（一）任免分所负责人；</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（二）决定派驻分所律师，核准分所聘用律师人选；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（三）审核、批准分所的内部管理制度；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（四）审核、批准分所的年度工作计划、年度工作总结；</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（五）指导、监督分所的执业活动及重大法律事务的办理；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（六）指导、监督分所的财务活动，审核、批准分所的分配方案和年度财务预算、决算；</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（七）决定分所重要事项的变更、分所停办和分所资产的处置；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（八）本所规定的其他由律师事务所决定的事项。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律师事务所应当依法对其分所的债务承担责任。</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第七章 司法行政机关的监督管理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第六十四条 县级司法行政机关对本行政区域内的律师事务所的执业活动进行日常监督管理，履行下列职责：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（一）监督律师事务所在开展业务活动过程中遵守法律、法规、规章的情况；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（二）监督律师事务所执业和内部管理制度的建立和实施情况；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（三）监督律师事务所保持法定设立条件以及变更报批或者备案的执行情况；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（四）监督律师事务所进行清算、申请注销的情况；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（五）监督律师事务所开展律师执业年度考核和上报年度执业总结的情况；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（六）受理对律师事务所的举报和投诉；</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（七）监督律师事务所履行行政处罚和实行整改的情况；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（八）司法部和省、自治区、直辖市司法行政机关规定的其他职责。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第六十五条 设区的市级司法行政机关履行下列监督管理职责：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（一）掌握本行政区域律师事务所的执业活动和组织建设、队伍建设、制度建设的情况，制定加强律师工作的措施和办法；</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（二）指导、监督下一级司法行政机关的日常监督管理工作，组织开展对律师事务所的专项监督检查工作，指导对律师事务所重大投诉案件的查处工作；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（三）对律师事务所进行表彰；</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（四）依法定职权对律师事务所的违法行为实施行政处罚；对依法应当给予吊销执业许可证处罚的，向上一级司法行政机关提出处罚建议；</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（五）组织开展对律师事务所的年度检查考核工作；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（六）受理、审查律师事务所设立、变更、设立分所、注销申请事项；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（七）建立律师事务所执业档案，负责有关律师事务所的许可、变更、终止及执业档案信息的公开工作；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（八）法律、法规、规章规定的其他职责。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直辖市的区（县）司法行政机关负有前款规定的有关职责。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第六十六条 省、自治区、直辖市司法行政机关履行下列监督管理职责：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（一）制定本行政区域律师事务所的发展规划和有关政策，制定律师事务所管理的规范性文件；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（二）掌握本行政区域律师事务所组织建设、队伍建设、制度建设和业务开展情况；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（三）监督、指导下级司法行政机关的监督管理工作，指导对律师事务所的专项监督检查和年度检查考核工作；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（四）组织对律师事务所的表彰活动；</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（五）依法对律师事务所的严重违法行为实施吊销执业许可证的处罚，监督下一级司法行政机关的行政处罚工作，办理有关行政复议和申诉案件；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（六）办理律师事务所设立核准、变更核准或者备案、设立分所核准及执业许可证注销事项；</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（七）负责本行政区域律师事务所有关重大信息的公开工作；</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（八）法律、法规规定的其他职责。</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第六十七条 律师事务所违反本办法有关规定的，依照《律师法》和有关法规、规章规定追究法律责任。</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律师事务所违反本办法第四十四条、第四十五条、第四十七条、第四十八条、第五十条规定的，司法行政机关应当依照《律师法》第五十条相关规定予以行政处罚。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第六十八条 律师事务所管理分所的情况，应当纳入司法行政机关对该所年度检查考核的内容；律师事务所对分所及其律师疏于管理、造成严重后果的，由该所所在地司法行政机关依法实施行政处罚。</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律师事务所分所及其律师，应当接受分所所在地司法行政机关的监督、指导，接受分所所在地律师协会的行业管理。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第六十九条 跨省、自治区、直辖市设立分所的，分所所在地的省、自治区、直辖市司法行政机关应当将分所设立、变更、终止以及年度考核、行政处罚等情况及时抄送设立分所的律师事务所所在的省、自治区、直辖市司法行政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第七十条 各级司法行政机关及其工作人员对律师事务所实施监督管理，不得妨碍律师事务所依法执业，不得侵害律师事务所的合法权益，不得索取或者收受律师事务所及其律师的财物，不得谋取其他利益。</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第七十一条 司法行政机关应当加强对实施许可和管理活动的层级监督，按照规定建立有关工作的统计、请示、报告、督办等制度。</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负责律师事务所许可实施、年度检查考核或者奖励、处罚的司法行政机关，应当及时将有关许可决定、考核结果或者奖惩情况通报下级司法行政机关，并报送上一级司法行政机关。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第七十二条 司法行政机关、律师协会应当建立律师和律师事务所信息管理系统，按照有关规定向社会公开律师事务所基本信息和年度检查考核结果、奖惩情况。</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第七十三条 司法行政机关应当加强对律师协会的指导、监督，支持律师协会依照《律师法》和协会章程、行业规范对律师事务所实行行业自律，建立健全行政管理与行业自律相结合的协调、协作机制。</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第七十四条 各级司法行政机关应当定期将本行政区域律师事务所的组织、队伍、业务情况的统计资料、年度管理工作总结报送上一级司法行政机关。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第七十五条 人民法院、人民检察院、公安机关、国家安全机关或者其他有关部门对律师事务所的违法违规行为向司法行政机关、律师协会提出予以处罚、处分建议的，司法行政机关、律师协会应当自作出处理决定之日起7日内通报建议机关。</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第七十六条 司法行政机关工作人员在律师事务所设立许可和实施监督管理活动中，滥用职权、玩忽职守，构成犯罪的，依法追究刑事责任；尚不构成犯罪的，依法给予行政处分。</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第八章 附 则</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t>第七十七条 军队法律顾问处的管理，按照国务院和中央军事委员会有关规定执行。</w:t>
      </w:r>
    </w:p>
    <w:p w:rsidR="006A611B" w:rsidRPr="00FA2D32" w:rsidRDefault="006A611B" w:rsidP="00FA2D32">
      <w:pPr>
        <w:pStyle w:val="a5"/>
        <w:shd w:val="clear" w:color="auto" w:fill="FFFFFF"/>
        <w:spacing w:before="0" w:beforeAutospacing="0" w:after="0" w:afterAutospacing="0" w:line="560" w:lineRule="exact"/>
        <w:ind w:firstLineChars="200" w:firstLine="560"/>
        <w:rPr>
          <w:rFonts w:ascii="仿宋_GB2312" w:eastAsia="仿宋_GB2312" w:hAnsi="Arial" w:cs="Arial" w:hint="eastAsia"/>
          <w:color w:val="191919"/>
          <w:sz w:val="28"/>
          <w:szCs w:val="28"/>
        </w:rPr>
      </w:pPr>
      <w:r w:rsidRPr="00FA2D32">
        <w:rPr>
          <w:rFonts w:ascii="仿宋_GB2312" w:eastAsia="仿宋_GB2312" w:hAnsi="Arial" w:cs="Arial" w:hint="eastAsia"/>
          <w:color w:val="191919"/>
          <w:sz w:val="28"/>
          <w:szCs w:val="28"/>
          <w:bdr w:val="none" w:sz="0" w:space="0" w:color="auto" w:frame="1"/>
        </w:rPr>
        <w:lastRenderedPageBreak/>
        <w:t>第七十八条 本办法自2016年11月1日起施行。此前司法部制定的有关律师事务所管理的规章、规范性文件与本办法相抵触的，以本办法为准。</w:t>
      </w:r>
    </w:p>
    <w:p w:rsidR="007212C2" w:rsidRPr="00FA2D32" w:rsidRDefault="007212C2" w:rsidP="00FA2D32">
      <w:pPr>
        <w:spacing w:line="560" w:lineRule="exact"/>
        <w:ind w:firstLineChars="200" w:firstLine="560"/>
        <w:rPr>
          <w:rFonts w:ascii="仿宋_GB2312" w:eastAsia="仿宋_GB2312" w:hint="eastAsia"/>
          <w:sz w:val="28"/>
          <w:szCs w:val="28"/>
        </w:rPr>
      </w:pPr>
    </w:p>
    <w:sectPr w:rsidR="007212C2" w:rsidRPr="00FA2D32" w:rsidSect="00721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4B" w:rsidRDefault="00B96B4B" w:rsidP="006A611B">
      <w:r>
        <w:separator/>
      </w:r>
    </w:p>
  </w:endnote>
  <w:endnote w:type="continuationSeparator" w:id="0">
    <w:p w:rsidR="00B96B4B" w:rsidRDefault="00B96B4B" w:rsidP="006A61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4B" w:rsidRDefault="00B96B4B" w:rsidP="006A611B">
      <w:r>
        <w:separator/>
      </w:r>
    </w:p>
  </w:footnote>
  <w:footnote w:type="continuationSeparator" w:id="0">
    <w:p w:rsidR="00B96B4B" w:rsidRDefault="00B96B4B" w:rsidP="006A61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11B"/>
    <w:rsid w:val="000C72F6"/>
    <w:rsid w:val="00265B15"/>
    <w:rsid w:val="006A611B"/>
    <w:rsid w:val="007212C2"/>
    <w:rsid w:val="00B96B4B"/>
    <w:rsid w:val="00FA2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1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611B"/>
    <w:rPr>
      <w:sz w:val="18"/>
      <w:szCs w:val="18"/>
    </w:rPr>
  </w:style>
  <w:style w:type="paragraph" w:styleId="a4">
    <w:name w:val="footer"/>
    <w:basedOn w:val="a"/>
    <w:link w:val="Char0"/>
    <w:uiPriority w:val="99"/>
    <w:semiHidden/>
    <w:unhideWhenUsed/>
    <w:rsid w:val="006A61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611B"/>
    <w:rPr>
      <w:sz w:val="18"/>
      <w:szCs w:val="18"/>
    </w:rPr>
  </w:style>
  <w:style w:type="paragraph" w:styleId="a5">
    <w:name w:val="Normal (Web)"/>
    <w:basedOn w:val="a"/>
    <w:uiPriority w:val="99"/>
    <w:semiHidden/>
    <w:unhideWhenUsed/>
    <w:rsid w:val="006A61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611B"/>
    <w:rPr>
      <w:b/>
      <w:bCs/>
    </w:rPr>
  </w:style>
</w:styles>
</file>

<file path=word/webSettings.xml><?xml version="1.0" encoding="utf-8"?>
<w:webSettings xmlns:r="http://schemas.openxmlformats.org/officeDocument/2006/relationships" xmlns:w="http://schemas.openxmlformats.org/wordprocessingml/2006/main">
  <w:divs>
    <w:div w:id="3780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1964</Words>
  <Characters>11201</Characters>
  <Application>Microsoft Office Word</Application>
  <DocSecurity>0</DocSecurity>
  <Lines>93</Lines>
  <Paragraphs>26</Paragraphs>
  <ScaleCrop>false</ScaleCrop>
  <Company>Microsoft</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2020-06-10T11:49:00Z</dcterms:created>
  <dcterms:modified xsi:type="dcterms:W3CDTF">2020-06-10T11:58:00Z</dcterms:modified>
</cp:coreProperties>
</file>