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B84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第七师137团全域旅游基础设施建设</w:t>
      </w:r>
    </w:p>
    <w:p w14:paraId="0FF485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（老二连红色文化）项目实施方案</w:t>
      </w:r>
    </w:p>
    <w:p w14:paraId="4F2C6E99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一、项目名称</w:t>
      </w:r>
    </w:p>
    <w:p w14:paraId="417C8D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第七师137团全域旅游基础设施建设（老二连红色文化）项目</w:t>
      </w:r>
    </w:p>
    <w:p w14:paraId="4241909E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二、项目建设地点</w:t>
      </w:r>
    </w:p>
    <w:p w14:paraId="266548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第七师胡杨河市一三七团七连</w:t>
      </w:r>
    </w:p>
    <w:p w14:paraId="25388459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三、项目库编号</w:t>
      </w:r>
    </w:p>
    <w:p w14:paraId="6657ACA2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5700001625850877</w:t>
      </w:r>
    </w:p>
    <w:p w14:paraId="61845981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四、建设性质</w:t>
      </w:r>
    </w:p>
    <w:p w14:paraId="6429FDB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0"/>
        <w:textAlignment w:val="auto"/>
        <w:rPr>
          <w:rFonts w:hint="eastAsia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新建项目</w:t>
      </w:r>
    </w:p>
    <w:p w14:paraId="68041666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五、项目类型</w:t>
      </w:r>
    </w:p>
    <w:p w14:paraId="4B25AC7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0"/>
        <w:textAlignment w:val="auto"/>
        <w:rPr>
          <w:rFonts w:hint="eastAsia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乡村建设行动</w:t>
      </w:r>
    </w:p>
    <w:p w14:paraId="50CAA98A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六、项目投资规模</w:t>
      </w:r>
    </w:p>
    <w:p w14:paraId="4ABC00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项目总估算投资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450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万元，其中工程费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 xml:space="preserve">用388.75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万元，工程建设其他费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42.49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万元，预备费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18.76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万元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。资金全部来源于中央财政衔接资金。</w:t>
      </w:r>
    </w:p>
    <w:p w14:paraId="28E88E97">
      <w:pPr>
        <w:pStyle w:val="4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项目投入概算</w:t>
      </w:r>
    </w:p>
    <w:p w14:paraId="39875ADF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615305" cy="3816985"/>
            <wp:effectExtent l="0" t="0" r="4445" b="12065"/>
            <wp:docPr id="4" name="图片 4" descr="aaf63e749bbded50e61c8aff18c6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af63e749bbded50e61c8aff18c62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BF0D8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八、项目建设期限</w:t>
      </w:r>
    </w:p>
    <w:p w14:paraId="04BBFB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2025年4月至2025年12月</w:t>
      </w:r>
    </w:p>
    <w:p w14:paraId="56A80DDD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九、项目单位概况</w:t>
      </w:r>
    </w:p>
    <w:p w14:paraId="1D8DFF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法人单位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第七师一三七团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文体广电旅游中心</w:t>
      </w:r>
    </w:p>
    <w:p w14:paraId="40FE5C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地址：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第七师一三七团 </w:t>
      </w:r>
    </w:p>
    <w:p w14:paraId="09F42C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主要职责：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负责广播电视新闻宣传、群众性文体活动的组织以及场馆的管理等工作；负责文物保护及文化、旅游产业发展等工作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 w14:paraId="1A3A2269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lang w:val="en-US" w:eastAsia="zh-CN"/>
        </w:rPr>
      </w:pPr>
      <w:r>
        <w:rPr>
          <w:rFonts w:hint="eastAsia"/>
          <w:lang w:val="en-US" w:eastAsia="zh-CN"/>
        </w:rPr>
        <w:t>十、</w:t>
      </w:r>
      <w:r>
        <w:rPr>
          <w:lang w:val="en-US" w:eastAsia="zh-CN"/>
        </w:rPr>
        <w:t xml:space="preserve">建设规模及内容 </w:t>
      </w:r>
    </w:p>
    <w:p w14:paraId="4244A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本工程建设主要集中在七连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个项目区，工程建设内容主要包括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新建停车场900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.00㎡，公共厕所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0.00㎡，道路350.00m，配套供排水、线缆、照明等附属设施建设及零星工程。</w:t>
      </w:r>
    </w:p>
    <w:p w14:paraId="4CF00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</w:rPr>
        <w:t>1）建筑工程</w:t>
      </w:r>
    </w:p>
    <w:p w14:paraId="5D934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200" w:firstLine="0" w:firstLineChars="0"/>
        <w:textAlignment w:val="auto"/>
        <w:rPr>
          <w:rFonts w:hint="eastAsia"/>
        </w:rPr>
      </w:pPr>
      <w:r>
        <w:rPr>
          <w:rFonts w:hint="eastAsia"/>
        </w:rPr>
        <w:t>七连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区内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新建停车场900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.00㎡，公共厕所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0.00㎡</w:t>
      </w:r>
      <w:r>
        <w:rPr>
          <w:rFonts w:hint="eastAsia" w:cs="仿宋_GB2312"/>
          <w:color w:val="auto"/>
          <w:sz w:val="32"/>
          <w:szCs w:val="32"/>
          <w:lang w:eastAsia="zh-CN"/>
        </w:rPr>
        <w:t>。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</w:rPr>
        <w:t>2）道路工程</w:t>
      </w:r>
    </w:p>
    <w:p w14:paraId="26D39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七</w:t>
      </w:r>
      <w:r>
        <w:rPr>
          <w:rFonts w:hint="eastAsia"/>
        </w:rPr>
        <w:t>连项目区建设沥青混凝土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道路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3条，采用单向2车道，道路宽度6.0m，道路总长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350.00m</w:t>
      </w:r>
      <w:r>
        <w:rPr>
          <w:rFonts w:hint="eastAsia"/>
          <w:lang w:eastAsia="zh-CN"/>
        </w:rPr>
        <w:t>。</w:t>
      </w:r>
    </w:p>
    <w:p w14:paraId="556476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eastAsia="仿宋_GB2312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</w:rPr>
        <w:t>3）配套供水、</w:t>
      </w:r>
      <w:r>
        <w:rPr>
          <w:rFonts w:hint="eastAsia"/>
          <w:b/>
          <w:bCs/>
          <w:lang w:val="en-US" w:eastAsia="zh-CN"/>
        </w:rPr>
        <w:t>线缆、照明</w:t>
      </w:r>
    </w:p>
    <w:p w14:paraId="738DFB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项目区为满足后期</w:t>
      </w:r>
      <w:r>
        <w:rPr>
          <w:rFonts w:hint="eastAsia"/>
          <w:lang w:val="en-US" w:eastAsia="zh-CN"/>
        </w:rPr>
        <w:t>运营</w:t>
      </w:r>
      <w:r>
        <w:rPr>
          <w:rFonts w:hint="eastAsia"/>
        </w:rPr>
        <w:t>需求，配套建设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供排水、线缆、照明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等附属设施</w:t>
      </w:r>
      <w:r>
        <w:rPr>
          <w:rFonts w:hint="eastAsia" w:cs="仿宋_GB2312"/>
          <w:color w:val="auto"/>
          <w:sz w:val="32"/>
          <w:szCs w:val="32"/>
          <w:lang w:eastAsia="zh-CN"/>
        </w:rPr>
        <w:t>。</w:t>
      </w:r>
    </w:p>
    <w:p w14:paraId="3B5C60D9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十一、项目预期效益分析</w:t>
      </w:r>
    </w:p>
    <w:p w14:paraId="24841321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（一）经济效益</w:t>
      </w:r>
    </w:p>
    <w:p w14:paraId="323FF7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项目建设实施期间可提供30个就业岗位,人均年收入增加15000元;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项目建成后，可带动周边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农业、旅游、餐饮、住宿、交通及相关行业的发展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，并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提供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旅游业相关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就业岗位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5个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，人均年收入增加30000元以上。</w:t>
      </w:r>
    </w:p>
    <w:p w14:paraId="66DE9E2D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（二）社会效益</w:t>
      </w:r>
    </w:p>
    <w:p w14:paraId="1754EA75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项目建成后将完善连队内的道路、停车等设施条件，提升第七师137团连队内的配套设施服务能力，对增强第七师137团红色旅游事业的综合实力、带动关产业的发展，助力乡村振兴等具有推动作用。</w:t>
      </w:r>
    </w:p>
    <w:p w14:paraId="53233CF1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（三）生态效益</w:t>
      </w:r>
    </w:p>
    <w:p w14:paraId="4A1504CC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项目建设坚持绿色、环保、节地、节源等原则，对维持团场面貌具有重要意义。</w:t>
      </w:r>
      <w:bookmarkEnd w:id="0"/>
    </w:p>
    <w:p w14:paraId="1CDF051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24"/>
          <w:lang w:val="en-US" w:eastAsia="zh-CN" w:bidi="ar-SA"/>
        </w:rPr>
        <w:t>十二、绩效目标及利益联结机制</w:t>
      </w:r>
    </w:p>
    <w:p w14:paraId="7CFCF93B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楷体_GB2312" w:hAnsi="楷体_GB2312" w:eastAsia="楷体_GB2312" w:cs="楷体_GB2312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24"/>
          <w:lang w:val="en-US" w:eastAsia="zh-CN" w:bidi="ar-SA"/>
        </w:rPr>
        <w:t>（一）绩效目标</w:t>
      </w:r>
    </w:p>
    <w:p w14:paraId="6E0B016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项目完成的建设任务</w:t>
      </w:r>
      <w:r>
        <w:rPr>
          <w:rFonts w:hint="eastAsia" w:cs="仿宋_GB2312"/>
          <w:kern w:val="2"/>
          <w:sz w:val="32"/>
          <w:szCs w:val="24"/>
          <w:lang w:val="en-US" w:eastAsia="zh-CN" w:bidi="ar-SA"/>
        </w:rPr>
        <w:t>达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100%，资金使用率达100%，完善第七师137团连队内道路、停车场等基础设施条件，完善第七师137团老二连红色文化旧址的基础设施条件，促进第七师137团连队的旅游、设施农业等产业的发展。</w:t>
      </w:r>
    </w:p>
    <w:p w14:paraId="4167733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通过本项目建设完善第七师一三七团老二连的配套设施条件，完善连队道路基础设施，进一步提升第七师137团7连(老二连)红色旅游的综合能力，提高第七师137团的服务水平，对弘扬、传承兵团精神，激励后人凝聚爱国情怀、铭记历史、缅怀先辈、开拓进取、铸牢民族中华民族力量共同体意识具有重要意义，同时带动区域设施农业、餐饮等行业的发展，实现乡村振兴的愿景。</w:t>
      </w:r>
    </w:p>
    <w:p w14:paraId="3A21497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楷体_GB2312" w:hAnsi="楷体_GB2312" w:eastAsia="楷体_GB2312" w:cs="楷体_GB2312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24"/>
          <w:lang w:val="en-US" w:eastAsia="zh-CN" w:bidi="ar-SA"/>
        </w:rPr>
        <w:t>（二）利益联结机制</w:t>
      </w:r>
    </w:p>
    <w:p w14:paraId="2DFAE932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项目通过多种利益联结机制，让各方共享发展红利。团场统筹规划，企业投资运营，以公平分配、监督保障为依托，实现旅游发展、团场增效、居民增收的共赢。</w:t>
      </w:r>
    </w:p>
    <w:p w14:paraId="37C62FA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十三、项目后期运行管理</w:t>
      </w:r>
    </w:p>
    <w:p w14:paraId="75B857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项目建成后由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一三七团进行组织管理，后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期或与第三方运营单位合作运营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运营期间停车场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内部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充电桩、箱变等基础设施均作为建设单位的固定资产，期间将对第三方运营单位进行环境、运营安全等方面的监管。</w:t>
      </w:r>
    </w:p>
    <w:p w14:paraId="6424B807">
      <w:pPr>
        <w:pStyle w:val="9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十四、赋予“三个意义”要求情况</w:t>
      </w:r>
    </w:p>
    <w:p w14:paraId="24AA4F06">
      <w:pPr>
        <w:pStyle w:val="9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一是可以通过宣传中华民族共同体的历史渊源、发展脉络以及各民族团结奋斗的典型事迹等内容，使基础设施成为传播中华民族共同体意识的宣传阵地，增进来往游客对中华民族共同体的认知和理解。</w:t>
      </w:r>
    </w:p>
    <w:p w14:paraId="36BDBC96">
      <w:pPr>
        <w:pStyle w:val="9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二是可以展示边境团场各族群众团结一心、共同守护边疆的生动画面和感人故事，彰显民族团结在维护国家统一、反对分裂中的强大力量，引导游客认识到只有各民族团结一心，才能筑牢国家统一的坚固防线。</w:t>
      </w:r>
    </w:p>
    <w:p w14:paraId="24B9212C">
      <w:pPr>
        <w:pStyle w:val="9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是完善的旅游配套基础设施能够吸引更多游客前来边境团场旅游，带动当地餐饮、住宿、购物等相关产业的发展，增加就业岗位和居民收入，改善当地民生。同时，通过发展旅游产业，促进边境团场与外界的交流与合作。</w:t>
      </w:r>
    </w:p>
    <w:p w14:paraId="1136C8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888ED76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16B2EE1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B030A0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08" w:firstLineChars="1284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一三七团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文体广电旅游中心</w:t>
      </w:r>
    </w:p>
    <w:p w14:paraId="2F9CCFC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 w14:paraId="43606B1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2AA83E"/>
    <w:multiLevelType w:val="singleLevel"/>
    <w:tmpl w:val="9D2AA83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NGQ4MWExYmU4ZTZkNDIxZjlkYzVjYzNmMzJhZmYifQ=="/>
  </w:docVars>
  <w:rsids>
    <w:rsidRoot w:val="15F92A04"/>
    <w:rsid w:val="01EB7C04"/>
    <w:rsid w:val="0217589A"/>
    <w:rsid w:val="038D70FF"/>
    <w:rsid w:val="0BA0057E"/>
    <w:rsid w:val="0E396E8C"/>
    <w:rsid w:val="105D771F"/>
    <w:rsid w:val="15F92A04"/>
    <w:rsid w:val="181D57D3"/>
    <w:rsid w:val="1B592D6B"/>
    <w:rsid w:val="1F520AC4"/>
    <w:rsid w:val="24462BAA"/>
    <w:rsid w:val="25074665"/>
    <w:rsid w:val="260F5480"/>
    <w:rsid w:val="26F64328"/>
    <w:rsid w:val="2A7472D8"/>
    <w:rsid w:val="2B275DB5"/>
    <w:rsid w:val="30D91DED"/>
    <w:rsid w:val="31141BBD"/>
    <w:rsid w:val="3277235B"/>
    <w:rsid w:val="35BF0085"/>
    <w:rsid w:val="36927981"/>
    <w:rsid w:val="39AC1F4F"/>
    <w:rsid w:val="3CDF03E2"/>
    <w:rsid w:val="3EB91970"/>
    <w:rsid w:val="402937DB"/>
    <w:rsid w:val="46801892"/>
    <w:rsid w:val="46A86A76"/>
    <w:rsid w:val="46D36826"/>
    <w:rsid w:val="48205BDE"/>
    <w:rsid w:val="48492577"/>
    <w:rsid w:val="49093D97"/>
    <w:rsid w:val="492F0101"/>
    <w:rsid w:val="4F527513"/>
    <w:rsid w:val="50E64855"/>
    <w:rsid w:val="5305102B"/>
    <w:rsid w:val="58B8581B"/>
    <w:rsid w:val="596328C1"/>
    <w:rsid w:val="5C165F42"/>
    <w:rsid w:val="671D4289"/>
    <w:rsid w:val="677003D1"/>
    <w:rsid w:val="69554349"/>
    <w:rsid w:val="6C480102"/>
    <w:rsid w:val="6D480896"/>
    <w:rsid w:val="6E002B1B"/>
    <w:rsid w:val="705C7E8C"/>
    <w:rsid w:val="72227D09"/>
    <w:rsid w:val="75BA2F37"/>
    <w:rsid w:val="76483D9D"/>
    <w:rsid w:val="79A203E9"/>
    <w:rsid w:val="DFDB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ascii="方正小标宋简体" w:hAnsi="方正小标宋简体" w:eastAsia="方正小标宋简体" w:cs="宋体"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560" w:lineRule="exact"/>
      <w:ind w:firstLine="883" w:firstLineChars="200"/>
      <w:outlineLvl w:val="2"/>
    </w:pPr>
    <w:rPr>
      <w:rFonts w:ascii="楷体_GB2312" w:hAnsi="楷体_GB2312" w:eastAsia="楷体_GB2312" w:cs="楷体_GB2312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line="560" w:lineRule="exact"/>
      <w:ind w:left="0" w:leftChars="0"/>
    </w:pPr>
    <w:rPr>
      <w:rFonts w:ascii="仿宋_GB2312" w:hAnsi="仿宋_GB2312" w:eastAsia="仿宋_GB2312" w:cs="仿宋_GB2312"/>
      <w:szCs w:val="32"/>
    </w:rPr>
  </w:style>
  <w:style w:type="paragraph" w:customStyle="1" w:styleId="8">
    <w:name w:val="UserStyle_0"/>
    <w:basedOn w:val="1"/>
    <w:autoRedefine/>
    <w:qFormat/>
    <w:uiPriority w:val="0"/>
    <w:pPr>
      <w:tabs>
        <w:tab w:val="left" w:pos="5160"/>
      </w:tabs>
      <w:snapToGrid w:val="0"/>
      <w:jc w:val="center"/>
      <w:textAlignment w:val="baseline"/>
    </w:pPr>
    <w:rPr>
      <w:rFonts w:ascii="宋体" w:hAnsi="宋体" w:eastAsia="黑体"/>
      <w:kern w:val="2"/>
      <w:sz w:val="24"/>
      <w:lang w:val="en-US" w:eastAsia="zh-CN" w:bidi="ar-SA"/>
    </w:rPr>
  </w:style>
  <w:style w:type="paragraph" w:customStyle="1" w:styleId="9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1420</Words>
  <Characters>1528</Characters>
  <Lines>0</Lines>
  <Paragraphs>0</Paragraphs>
  <TotalTime>12</TotalTime>
  <ScaleCrop>false</ScaleCrop>
  <LinksUpToDate>false</LinksUpToDate>
  <CharactersWithSpaces>1561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2023-11-13T20:12:00Z</dcterms:created>
  <dc:creator>有人</dc:creator>
  <cp:lastModifiedBy>qstz</cp:lastModifiedBy>
  <cp:lastPrinted>2024-04-28T10:03:00Z</cp:lastPrinted>
  <dcterms:modified xsi:type="dcterms:W3CDTF">2025-01-10T17:15:48Z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B73763D978F948D3B27DDF03CC9B25AD_13</vt:lpwstr>
  </property>
  <property fmtid="{D5CDD505-2E9C-101B-9397-08002B2CF9AE}" pid="4" name="KSOTemplateDocerSaveRecord">
    <vt:lpwstr>eyJoZGlkIjoiYTliNzBlYWUzYzIzODU1MTdiYzUzNzJiMjU5NGZmOGUiLCJ1c2VySWQiOiIyNTY3MzI5MzcifQ==</vt:lpwstr>
  </property>
</Properties>
</file>