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《胡杨河经济技术开发区城镇开发边界内国土空间详细规划》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（初步成果）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一、规划范围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区分为三个部分，分别是五五工业园南园区（下文简称南园区）、五五工业园北园区（下文简称北园区）、胡杨河纺织园区（下文简称纺织园区）。其中南园区位于胡杨河市、一二九团部共青团镇东侧，北园区位于一二八团东侧，纺织园位于胡杨河市内北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其中南园区分为四个园区单元：</w:t>
      </w:r>
      <w:r>
        <w:rPr>
          <w:rFonts w:hint="eastAsia" w:ascii="仿宋_GB2312" w:hAnsi="仿宋_GB2312" w:eastAsia="仿宋_GB2312" w:cs="仿宋_GB2312"/>
          <w:sz w:val="32"/>
          <w:szCs w:val="32"/>
        </w:rPr>
        <w:t>657712XGDY02001、657712XGDY02002、657712XGDY02003、657712XGDY02004。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北园区分为五个园区单元：</w:t>
      </w:r>
      <w:r>
        <w:rPr>
          <w:rFonts w:hint="eastAsia" w:ascii="仿宋_GB2312" w:hAnsi="仿宋_GB2312" w:eastAsia="仿宋_GB2312" w:cs="仿宋_GB2312"/>
          <w:sz w:val="32"/>
          <w:szCs w:val="32"/>
        </w:rPr>
        <w:t>657712XGDY02005、657712XGDY02006、657712XGDY02007、657712XGDY02008、657712XGDY020009。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纺织园区分为两个园区单元：</w:t>
      </w:r>
      <w:r>
        <w:rPr>
          <w:rFonts w:hint="eastAsia" w:ascii="仿宋_GB2312" w:hAnsi="仿宋_GB2312" w:eastAsia="仿宋_GB2312" w:cs="仿宋_GB2312"/>
          <w:sz w:val="32"/>
          <w:szCs w:val="32"/>
        </w:rPr>
        <w:t>657712XGDY0200010、657712XGDY020011。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单元657712XGDY02001面积537.68公顷，范围内无城镇开发边界覆盖。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单元657712XGDY02002面积1226.17公顷，范围内城镇开发边界面积968.12公顷。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单元657712XGDY02003面积1626.45公顷，范围内城镇开发边界面积780.74公顷。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单元657712XGDY02004面积1991.70公顷，范围内城镇开发边界面积250.69公顷。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单元657712XGDY02005面积380.87公顷，范围内城镇开发边界面积252.60公顷。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单元657712XGDY02006面积367.10公顷，范围内城镇开发边界面积272.25公顷。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单元657712XGDY02007面积342.89公顷，范围内城镇开发边界面积319.22公顷。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单元657712XGDY02008面积334.34公顷，范围内城镇开发边界面积110.92公顷。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单元657712XGDY02009面积27.80公顷，范围内无城镇开发边界覆盖。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单元657712XGDY020010面积140.69公顷，范围内城镇开发边界面积137.52公顷。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单元657712XGDY020011面积189.31公顷，范围内城镇开发边界面积104.58公顷。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二、发展定位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南园区产业发展定位为：着力发展精细化工、新材料为主导产业；新型建材、仓储物流业为辅助产业；装备制造业、创新科技产业、农产品加工、电子元器件产业作为淮安援疆产城融合发展产业。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北园区产业发展定位为：重点发展生物医药、化工及新材料产业，配套发展仓储物流业。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纺织园区发展定位：规划主要布置纺织产业。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三、发展规模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规划至2035年，本次规划范围内南园区用地面积5382.00公顷，其中城镇开发边界面积1999.55公顷；北园区用地面积1453.00公顷，其中城镇开发边界面积954.99公顷；纺织园区用地面积330.00公顷，其中城镇开发边界面积242.10公顷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四、用地布局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规划范围内城镇开发边界范围内居住用地10.85公顷、公共管理与公共服务用地10.31公顷、商业服务业用地18.88公顷、工矿用地2536.27公顷、仓储用地44.71公顷、交通运输用地177.46公顷、公用设施用地140.63公顷、绿地与开敞空间用地257.53公顷，其中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南园区公共管理与公共服务用地10.31公顷、商业服务业用地14.58公顷、工矿用地1667.26公顷、仓储用地37.46公顷、交通运输用地54.61公顷、公用设施用地60.24公顷、绿地与开敞空间用地155.09公顷；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北园区工矿用地710.21公顷、仓储用地7.25公顷、交通运输用地88.19公顷、公用设施用地76.22公顷、绿地与开敞空间用地73.12公顷；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纺织园区居住用地10.85公顷、商业服务业用地4.30公顷、工矿用地158.80公顷、交通运输用地34.66公顷、公用设施用地4.17公顷、绿地与开敞空间用地29.32公顷。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五、公共服务设施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规划构建“15 分钟、5-10 分钟”两级公共服务体系。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团镇级公共服务设施服务于胡杨河经济技术开发区并兼顾周边地区，同时为镇区居民提供十五分钟社区生活圈服务。社区级公共服务设施按照五至十分钟便民生活圈配置要求，配置满足居民休闲、教育、医疗、文化、体育等需求的各类便民生活服务设施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六、蓝绿空间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以分级配置、均衡布局、慢行联系为原则，立足镇区生态本底，均好布局各类公园绿地和防护绿地，力图全面实现居民出门300米范围内可达1处基层绿地，出行500米范围内可达1处公共绿地。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七、综合交通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合理布局园区道路系统、慢行系统以及各类交通枢纽场站，提倡慢行优先，实现绿色出行的目标。完善路网体系，提高交通运行效率，促进区域经济一体化和城乡协调发展。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八、开发建设管控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公益性用地的强制性指标包括用地面积、建筑面积、设施规模等，其他控制指标可不作强制要求。工业类经营性用地的强制性指标按照《兵团工业项目建设用地控制指标（试行）》执行。非工业类经营性用地对用地面积、容积率上限、建筑限高上限、建筑密度上限、绿地率下限、服务入口等指标进行全面管控。工业类经营性用地容积率控制要求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化工(容积率≥0.6)；电子装备制造业、精细化工、新材料、新型建材、生物医药 (容积率≥0.8)；纺织业（容积率≥0.9）农产品加工(容积率≥1.0)。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公服设施类、基础设施类用地容积率≤0</w:t>
      </w:r>
      <w:r>
        <w:rPr>
          <w:rFonts w:ascii="仿宋_GB2312" w:hAnsi="仿宋_GB2312" w:eastAsia="仿宋_GB2312" w:cs="仿宋_GB2312"/>
          <w:sz w:val="32"/>
          <w:szCs w:val="36"/>
        </w:rPr>
        <w:t>.6</w:t>
      </w:r>
      <w:r>
        <w:rPr>
          <w:rFonts w:hint="eastAsia" w:ascii="仿宋_GB2312" w:hAnsi="仿宋_GB2312" w:eastAsia="仿宋_GB2312" w:cs="仿宋_GB2312"/>
          <w:sz w:val="32"/>
          <w:szCs w:val="36"/>
        </w:rPr>
        <w:t>，商业用地容积率≤1.2，居住用地容积率1.0-1.2。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九、规划实施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本规划批准实施前已建设或已获得建设许可的建设项目，按已批准的建设许可要求执行。本规划批准实施后，城镇开发边界内从事开发、建设等实施活动及出让条件、选址意见、规划许可等应遵循本规划。</w:t>
      </w:r>
    </w:p>
    <w:p>
      <w:pPr>
        <w:pStyle w:val="11"/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十、附图</w:t>
      </w:r>
    </w:p>
    <w:p>
      <w:pPr>
        <w:rPr>
          <w:rFonts w:hint="eastAsia" w:ascii="仿宋" w:hAnsi="仿宋" w:eastAsia="仿宋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7D113-B2FC-4D10-BE9D-E9437918FC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51A381C-0F49-4AD9-A9B3-3276813687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20B532-B19A-446B-933D-48D087EDEA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B13486-C613-4A35-9124-C69A182F2F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45A7"/>
    <w:multiLevelType w:val="multilevel"/>
    <w:tmpl w:val="49E345A7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ODg1ZTYzMmZiN2MzNDUwNjFjOGIwMTU5NWVhNjYifQ=="/>
    <w:docVar w:name="KSO_WPS_MARK_KEY" w:val="27ce45c0-615a-4ca9-bc8d-9435e5a89d9b"/>
  </w:docVars>
  <w:rsids>
    <w:rsidRoot w:val="00686903"/>
    <w:rsid w:val="00017758"/>
    <w:rsid w:val="000420D6"/>
    <w:rsid w:val="0005698A"/>
    <w:rsid w:val="00093550"/>
    <w:rsid w:val="00095774"/>
    <w:rsid w:val="000E77D2"/>
    <w:rsid w:val="000F108E"/>
    <w:rsid w:val="00167D01"/>
    <w:rsid w:val="001B22AD"/>
    <w:rsid w:val="001C3C05"/>
    <w:rsid w:val="001E4B16"/>
    <w:rsid w:val="001F42FF"/>
    <w:rsid w:val="00206A77"/>
    <w:rsid w:val="002174ED"/>
    <w:rsid w:val="00251602"/>
    <w:rsid w:val="00262109"/>
    <w:rsid w:val="002D225C"/>
    <w:rsid w:val="003737B2"/>
    <w:rsid w:val="00496D0C"/>
    <w:rsid w:val="004C3816"/>
    <w:rsid w:val="004C727E"/>
    <w:rsid w:val="004D7B93"/>
    <w:rsid w:val="005B101A"/>
    <w:rsid w:val="00686903"/>
    <w:rsid w:val="00737B2A"/>
    <w:rsid w:val="00742221"/>
    <w:rsid w:val="00772AD5"/>
    <w:rsid w:val="007C19BA"/>
    <w:rsid w:val="007C6E89"/>
    <w:rsid w:val="007E512B"/>
    <w:rsid w:val="0082646C"/>
    <w:rsid w:val="00890C14"/>
    <w:rsid w:val="0089213F"/>
    <w:rsid w:val="009E4E91"/>
    <w:rsid w:val="00AB6772"/>
    <w:rsid w:val="00B96B47"/>
    <w:rsid w:val="00BB33F8"/>
    <w:rsid w:val="00BE66B8"/>
    <w:rsid w:val="00CA7A39"/>
    <w:rsid w:val="00CB3AC8"/>
    <w:rsid w:val="00CE79DF"/>
    <w:rsid w:val="00D425C4"/>
    <w:rsid w:val="00D53393"/>
    <w:rsid w:val="00DA2E63"/>
    <w:rsid w:val="00DA7B5A"/>
    <w:rsid w:val="00E0703B"/>
    <w:rsid w:val="00E13778"/>
    <w:rsid w:val="00E43A82"/>
    <w:rsid w:val="00EA7C81"/>
    <w:rsid w:val="00EE30F9"/>
    <w:rsid w:val="021E57D6"/>
    <w:rsid w:val="0288005D"/>
    <w:rsid w:val="0341645D"/>
    <w:rsid w:val="0BE90E66"/>
    <w:rsid w:val="0C346642"/>
    <w:rsid w:val="0E875CC1"/>
    <w:rsid w:val="10060D9F"/>
    <w:rsid w:val="10A53018"/>
    <w:rsid w:val="10EA5A3E"/>
    <w:rsid w:val="13936874"/>
    <w:rsid w:val="157B57FF"/>
    <w:rsid w:val="16CE0820"/>
    <w:rsid w:val="1864257A"/>
    <w:rsid w:val="18FA4C8D"/>
    <w:rsid w:val="1AC43DFA"/>
    <w:rsid w:val="1B2D30F7"/>
    <w:rsid w:val="1BED2887"/>
    <w:rsid w:val="258A5E3A"/>
    <w:rsid w:val="27035654"/>
    <w:rsid w:val="2F4777A0"/>
    <w:rsid w:val="3174292F"/>
    <w:rsid w:val="3609352C"/>
    <w:rsid w:val="37A1025A"/>
    <w:rsid w:val="3B056CDE"/>
    <w:rsid w:val="3BB114AD"/>
    <w:rsid w:val="41A73AD2"/>
    <w:rsid w:val="458E2156"/>
    <w:rsid w:val="47C970D8"/>
    <w:rsid w:val="496F3119"/>
    <w:rsid w:val="4B6A53F0"/>
    <w:rsid w:val="4BC13264"/>
    <w:rsid w:val="53BD6A07"/>
    <w:rsid w:val="54135852"/>
    <w:rsid w:val="59512CD8"/>
    <w:rsid w:val="59D625D1"/>
    <w:rsid w:val="59E103EC"/>
    <w:rsid w:val="5A47502D"/>
    <w:rsid w:val="5BD071ED"/>
    <w:rsid w:val="5C1E3E88"/>
    <w:rsid w:val="5ECB5E31"/>
    <w:rsid w:val="5F231D78"/>
    <w:rsid w:val="5F5978CF"/>
    <w:rsid w:val="637E0E89"/>
    <w:rsid w:val="63C12163"/>
    <w:rsid w:val="63F96FA4"/>
    <w:rsid w:val="6753700F"/>
    <w:rsid w:val="687B1D81"/>
    <w:rsid w:val="697A5E86"/>
    <w:rsid w:val="69FC2097"/>
    <w:rsid w:val="6A1A46A5"/>
    <w:rsid w:val="7073427E"/>
    <w:rsid w:val="73290765"/>
    <w:rsid w:val="73863663"/>
    <w:rsid w:val="75466405"/>
    <w:rsid w:val="78727DBF"/>
    <w:rsid w:val="78C247BE"/>
    <w:rsid w:val="793E3D20"/>
    <w:rsid w:val="7A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表名"/>
    <w:basedOn w:val="1"/>
    <w:next w:val="1"/>
    <w:link w:val="10"/>
    <w:qFormat/>
    <w:uiPriority w:val="0"/>
    <w:pPr>
      <w:numPr>
        <w:ilvl w:val="0"/>
        <w:numId w:val="1"/>
      </w:numPr>
      <w:spacing w:line="360" w:lineRule="auto"/>
      <w:jc w:val="center"/>
    </w:pPr>
    <w:rPr>
      <w:rFonts w:eastAsia="宋体"/>
      <w:sz w:val="24"/>
    </w:rPr>
  </w:style>
  <w:style w:type="character" w:customStyle="1" w:styleId="10">
    <w:name w:val="表名 字符"/>
    <w:basedOn w:val="7"/>
    <w:link w:val="9"/>
    <w:qFormat/>
    <w:uiPriority w:val="0"/>
    <w:rPr>
      <w:rFonts w:eastAsia="宋体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75DA-38D3-4F31-AC55-1190FE3C6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1695</Words>
  <Characters>2287</Characters>
  <Lines>16</Lines>
  <Paragraphs>4</Paragraphs>
  <TotalTime>0</TotalTime>
  <ScaleCrop>false</ScaleCrop>
  <LinksUpToDate>false</LinksUpToDate>
  <CharactersWithSpaces>2290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2024-12-11T05:09:00Z</dcterms:created>
  <dc:creator>范 晔霞</dc:creator>
  <cp:lastModifiedBy>Administrator</cp:lastModifiedBy>
  <dcterms:modified xsi:type="dcterms:W3CDTF">2024-12-15T04:28:40Z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41117DB7EF894BD8B54AC7A20C7C586E_13</vt:lpwstr>
  </property>
</Properties>
</file>