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napToGrid w:val="0"/>
          <w:sz w:val="44"/>
          <w:szCs w:val="44"/>
          <w:lang w:val="en-US" w:eastAsia="zh-CN"/>
        </w:rPr>
        <w:t>第七师奎屯天北新区管理委员会（天北经济技术开发区）毓秀里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小区部分用地</w:t>
      </w:r>
    </w:p>
    <w:p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</w:rPr>
        <w:t>征收与补偿方案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（征求意见稿）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10"/>
          <w:rFonts w:hint="eastAsia" w:ascii="仿宋_GB2312" w:eastAsia="仿宋_GB2312"/>
          <w:sz w:val="32"/>
          <w:szCs w:val="32"/>
        </w:rPr>
        <w:t>为了公共利益的需要,</w:t>
      </w:r>
      <w:r>
        <w:rPr>
          <w:rFonts w:hint="eastAsia" w:ascii="仿宋_GB2312" w:eastAsia="仿宋_GB2312"/>
          <w:sz w:val="32"/>
          <w:szCs w:val="32"/>
        </w:rPr>
        <w:t>依法维护被征收单位、个人的合法权益</w:t>
      </w:r>
      <w:r>
        <w:rPr>
          <w:rStyle w:val="10"/>
          <w:rFonts w:hint="eastAsia" w:ascii="仿宋_GB2312" w:eastAsia="仿宋_GB2312"/>
          <w:sz w:val="32"/>
          <w:szCs w:val="32"/>
        </w:rPr>
        <w:t>，确保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征收工作的顺利开展，结合第七师</w:t>
      </w:r>
      <w:r>
        <w:rPr>
          <w:rStyle w:val="10"/>
          <w:rFonts w:hint="eastAsia" w:ascii="仿宋_GB2312" w:eastAsia="仿宋_GB2312"/>
          <w:sz w:val="32"/>
          <w:szCs w:val="32"/>
          <w:lang w:val="en-US" w:eastAsia="zh-CN"/>
        </w:rPr>
        <w:t>奎屯天北新区</w:t>
      </w:r>
      <w:r>
        <w:rPr>
          <w:rStyle w:val="10"/>
          <w:rFonts w:hint="eastAsia" w:ascii="仿宋_GB2312" w:eastAsia="仿宋_GB2312"/>
          <w:sz w:val="32"/>
          <w:szCs w:val="32"/>
        </w:rPr>
        <w:t>实际情况，拟对</w:t>
      </w:r>
      <w:r>
        <w:rPr>
          <w:rFonts w:hint="eastAsia" w:ascii="仿宋_GB2312" w:hAnsi="Times New Roman" w:eastAsia="仿宋_GB2312" w:cs="Times New Roman"/>
          <w:snapToGrid w:val="0"/>
          <w:color w:val="000000"/>
          <w:sz w:val="32"/>
          <w:szCs w:val="32"/>
          <w:shd w:val="clear" w:color="auto" w:fill="FFFFFF"/>
          <w:lang w:val="en-US" w:eastAsia="zh-CN"/>
        </w:rPr>
        <w:t>沙湾街以西、胡杨河路以北，8.16亩建设用地</w:t>
      </w:r>
      <w:r>
        <w:rPr>
          <w:rStyle w:val="10"/>
          <w:rFonts w:hint="eastAsia" w:ascii="仿宋_GB2312" w:eastAsia="仿宋_GB2312"/>
          <w:sz w:val="32"/>
          <w:szCs w:val="32"/>
          <w:lang w:val="en-US" w:eastAsia="zh-CN"/>
        </w:rPr>
        <w:t>实施征收。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一、法律依据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根据国务院《国有土地上房屋征收与补偿条例》,结合本区域实际,制定本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征收补偿方案。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二、房屋征收与补偿原则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遵循决策民主、程序正当、公平补偿、结果公开原则。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三、征收主体,工作机构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（一）房屋征收主体:</w:t>
      </w:r>
      <w:r>
        <w:rPr>
          <w:rFonts w:hint="eastAsia" w:ascii="仿宋_GB2312" w:eastAsia="仿宋_GB2312"/>
          <w:snapToGrid w:val="0"/>
          <w:sz w:val="32"/>
          <w:szCs w:val="32"/>
        </w:rPr>
        <w:t>第七师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奎屯天北新区管理委员会（天北经济技术开发区）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eastAsia="仿宋_GB2312"/>
          <w:bCs/>
          <w:sz w:val="32"/>
          <w:szCs w:val="32"/>
          <w:lang w:val="en-US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（二）房屋征收部门:</w:t>
      </w:r>
      <w:r>
        <w:rPr>
          <w:rFonts w:hint="eastAsia" w:ascii="仿宋_GB2312" w:eastAsia="仿宋_GB2312"/>
          <w:snapToGrid w:val="0"/>
          <w:sz w:val="32"/>
          <w:szCs w:val="32"/>
        </w:rPr>
        <w:t>第七师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奎屯天北新区管理委员会（天北经济技术开发区）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规划建设局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（三）征收实施单位: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snapToGrid w:val="0"/>
          <w:sz w:val="32"/>
          <w:szCs w:val="32"/>
        </w:rPr>
        <w:t>第七师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奎屯天北新区管理委员会（天北经济技术开发区）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规划建设局</w:t>
      </w:r>
      <w:r>
        <w:rPr>
          <w:rFonts w:hint="eastAsia" w:ascii="仿宋_GB2312" w:eastAsia="仿宋_GB2312"/>
          <w:bCs/>
          <w:sz w:val="32"/>
          <w:szCs w:val="32"/>
        </w:rPr>
        <w:t>房屋征收管理办公室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四、房屋被征收人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在征收范围内被征收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的所有权人</w:t>
      </w:r>
      <w:r>
        <w:rPr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Fonts w:hint="eastAsia" w:ascii="仿宋_GB2312" w:eastAsia="仿宋_GB2312"/>
          <w:sz w:val="32"/>
          <w:szCs w:val="32"/>
        </w:rPr>
        <w:t>、行政代管人和国家授权的国有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管理人。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五、房屋征收范围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sz w:val="32"/>
          <w:szCs w:val="32"/>
          <w:shd w:val="clear" w:color="auto" w:fill="FFFFFF"/>
          <w:lang w:val="en-US" w:eastAsia="zh-CN"/>
        </w:rPr>
        <w:t>沙湾街以西、胡杨河路以北，所需建设用地8.16亩</w:t>
      </w:r>
      <w:r>
        <w:rPr>
          <w:rFonts w:hint="eastAsia" w:ascii="仿宋_GB2312" w:hAnsi="Times New Roman" w:eastAsia="仿宋_GB2312" w:cs="Times New Roman"/>
          <w:snapToGrid w:val="0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六、补偿范围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仿宋_GB2312" w:cs="楷体"/>
          <w:b/>
          <w:bCs/>
          <w:sz w:val="32"/>
          <w:szCs w:val="32"/>
          <w:lang w:eastAsia="zh-CN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被征收</w:t>
      </w:r>
      <w:r>
        <w:rPr>
          <w:rFonts w:hint="eastAsia" w:ascii="仿宋_GB2312" w:hAnsi="楷体" w:eastAsia="仿宋_GB2312" w:cs="楷体"/>
          <w:bCs/>
          <w:sz w:val="32"/>
          <w:szCs w:val="32"/>
          <w:lang w:eastAsia="zh-CN"/>
        </w:rPr>
        <w:t>地块</w:t>
      </w:r>
      <w:r>
        <w:rPr>
          <w:rFonts w:hint="eastAsia" w:ascii="仿宋_GB2312" w:hAnsi="楷体" w:eastAsia="仿宋_GB2312" w:cs="楷体"/>
          <w:bCs/>
          <w:sz w:val="32"/>
          <w:szCs w:val="32"/>
        </w:rPr>
        <w:t>价值的补偿</w:t>
      </w:r>
      <w:r>
        <w:rPr>
          <w:rFonts w:hint="eastAsia" w:ascii="仿宋_GB2312" w:hAnsi="楷体" w:eastAsia="仿宋_GB2312" w:cs="楷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七、房屋征收与补偿签约时间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签约期限:</w:t>
      </w:r>
      <w:r>
        <w:rPr>
          <w:rFonts w:hint="eastAsia" w:ascii="仿宋_GB2312" w:eastAsia="仿宋_GB2312"/>
          <w:bCs/>
          <w:sz w:val="32"/>
          <w:szCs w:val="32"/>
        </w:rPr>
        <w:t>自评估结果复核期限届满之日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起30日</w:t>
      </w:r>
      <w:r>
        <w:rPr>
          <w:rFonts w:hint="eastAsia" w:ascii="仿宋_GB2312" w:eastAsia="仿宋_GB2312"/>
          <w:bCs/>
          <w:sz w:val="32"/>
          <w:szCs w:val="32"/>
        </w:rPr>
        <w:t xml:space="preserve">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八、评估机构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Style w:val="10"/>
          <w:rFonts w:hint="eastAsia" w:ascii="仿宋_GB2312" w:eastAsia="仿宋_GB2312"/>
          <w:bCs/>
          <w:sz w:val="32"/>
          <w:szCs w:val="32"/>
        </w:rPr>
        <w:t>评估机构必须在师市住房和城乡建设局备案，由</w:t>
      </w:r>
      <w:r>
        <w:rPr>
          <w:rFonts w:hint="eastAsia" w:ascii="仿宋_GB2312" w:eastAsia="仿宋_GB2312"/>
          <w:snapToGrid w:val="0"/>
          <w:sz w:val="32"/>
          <w:szCs w:val="32"/>
        </w:rPr>
        <w:t>第七师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奎屯天北新区管理委员会（天北经济技术开发区）</w:t>
      </w:r>
      <w:r>
        <w:rPr>
          <w:rFonts w:hint="eastAsia" w:ascii="Times New Roman" w:hAnsi="Times New Roman" w:eastAsia="仿宋_GB2312"/>
          <w:sz w:val="32"/>
          <w:szCs w:val="32"/>
        </w:rPr>
        <w:t>征收部门</w:t>
      </w:r>
      <w:r>
        <w:rPr>
          <w:rStyle w:val="10"/>
          <w:rFonts w:hint="eastAsia" w:ascii="仿宋_GB2312" w:eastAsia="仿宋_GB2312"/>
          <w:bCs/>
          <w:sz w:val="32"/>
          <w:szCs w:val="32"/>
        </w:rPr>
        <w:t>组织被征收人</w:t>
      </w:r>
      <w:r>
        <w:rPr>
          <w:rStyle w:val="10"/>
          <w:rFonts w:hint="eastAsia" w:ascii="仿宋_GB2312" w:eastAsia="仿宋_GB2312"/>
          <w:bCs/>
          <w:sz w:val="32"/>
          <w:szCs w:val="32"/>
          <w:lang w:eastAsia="zh-CN"/>
        </w:rPr>
        <w:t>或单位</w:t>
      </w:r>
      <w:r>
        <w:rPr>
          <w:rStyle w:val="10"/>
          <w:rFonts w:hint="eastAsia" w:ascii="仿宋_GB2312" w:eastAsia="仿宋_GB2312"/>
          <w:bCs/>
          <w:sz w:val="32"/>
          <w:szCs w:val="32"/>
        </w:rPr>
        <w:t>选定</w:t>
      </w:r>
      <w:r>
        <w:rPr>
          <w:rStyle w:val="10"/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九、被征收</w:t>
      </w:r>
      <w:r>
        <w:rPr>
          <w:rFonts w:hint="eastAsia" w:ascii="黑体" w:hAnsi="黑体" w:eastAsia="黑体"/>
          <w:sz w:val="32"/>
          <w:szCs w:val="32"/>
          <w:lang w:eastAsia="zh-CN"/>
        </w:rPr>
        <w:t>地块</w:t>
      </w:r>
      <w:r>
        <w:rPr>
          <w:rFonts w:hint="eastAsia" w:ascii="黑体" w:hAnsi="黑体" w:eastAsia="黑体"/>
          <w:sz w:val="32"/>
          <w:szCs w:val="32"/>
        </w:rPr>
        <w:t xml:space="preserve">面积及价值的确定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地块</w:t>
      </w:r>
      <w:r>
        <w:rPr>
          <w:rStyle w:val="10"/>
          <w:rFonts w:hint="eastAsia" w:ascii="楷体_GB2312" w:eastAsia="楷体_GB2312"/>
          <w:b/>
          <w:bCs/>
          <w:sz w:val="32"/>
          <w:szCs w:val="32"/>
        </w:rPr>
        <w:t>合法</w:t>
      </w:r>
      <w:r>
        <w:rPr>
          <w:rFonts w:hint="eastAsia" w:ascii="楷体_GB2312" w:eastAsia="楷体_GB2312"/>
          <w:b/>
          <w:bCs/>
          <w:sz w:val="32"/>
          <w:szCs w:val="32"/>
        </w:rPr>
        <w:t>面积的确认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以被征收人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或单位</w:t>
      </w:r>
      <w:r>
        <w:rPr>
          <w:rFonts w:hint="eastAsia" w:ascii="仿宋_GB2312" w:hAnsi="宋体" w:eastAsia="仿宋_GB2312" w:cs="宋体"/>
          <w:sz w:val="32"/>
          <w:szCs w:val="32"/>
        </w:rPr>
        <w:t>登记持有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sz w:val="32"/>
          <w:szCs w:val="32"/>
        </w:rPr>
        <w:t>证》、《建设用地批复（红线图）》、《规划建设用地许可证（蓝线图）》等所载面积为准。对调查中发现有未经</w:t>
      </w:r>
      <w:r>
        <w:rPr>
          <w:rFonts w:hint="eastAsia" w:ascii="仿宋_GB2312" w:eastAsia="仿宋_GB2312"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sz w:val="32"/>
          <w:szCs w:val="32"/>
        </w:rPr>
        <w:t>产权登记或与登记不符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,由自然资源和规划、住房和城乡建设、市场监督管理、税务等部门对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及被征收人</w:t>
      </w:r>
      <w:r>
        <w:rPr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Fonts w:hint="eastAsia" w:ascii="仿宋_GB2312" w:eastAsia="仿宋_GB2312"/>
          <w:sz w:val="32"/>
          <w:szCs w:val="32"/>
        </w:rPr>
        <w:t>进行核实认定。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地块</w:t>
      </w:r>
      <w:r>
        <w:rPr>
          <w:rFonts w:hint="eastAsia" w:ascii="楷体_GB2312" w:eastAsia="楷体_GB2312"/>
          <w:b/>
          <w:bCs/>
          <w:sz w:val="32"/>
          <w:szCs w:val="32"/>
        </w:rPr>
        <w:t xml:space="preserve">用途的确认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被征收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的性质和用途以证载为准, 未经</w:t>
      </w:r>
      <w:r>
        <w:rPr>
          <w:rFonts w:hint="eastAsia" w:ascii="仿宋_GB2312" w:eastAsia="仿宋_GB2312"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sz w:val="32"/>
          <w:szCs w:val="32"/>
        </w:rPr>
        <w:t>产权登记或与登记不符的</w:t>
      </w:r>
      <w:r>
        <w:rPr>
          <w:rFonts w:hint="eastAsia" w:ascii="仿宋_GB2312" w:eastAsia="仿宋_GB2312"/>
          <w:color w:val="000000"/>
          <w:sz w:val="32"/>
          <w:szCs w:val="32"/>
        </w:rPr>
        <w:t>,由自然资源和规划、</w:t>
      </w:r>
      <w:r>
        <w:rPr>
          <w:rFonts w:hint="eastAsia" w:ascii="仿宋_GB2312" w:eastAsia="仿宋_GB2312"/>
          <w:sz w:val="32"/>
          <w:szCs w:val="32"/>
        </w:rPr>
        <w:t>住房和城乡建设</w:t>
      </w:r>
      <w:r>
        <w:rPr>
          <w:rFonts w:hint="eastAsia" w:ascii="仿宋_GB2312" w:eastAsia="仿宋_GB2312"/>
          <w:color w:val="000000"/>
          <w:sz w:val="32"/>
          <w:szCs w:val="32"/>
        </w:rPr>
        <w:t>等部门以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实际现状</w:t>
      </w:r>
      <w:r>
        <w:rPr>
          <w:rFonts w:hint="eastAsia" w:ascii="仿宋_GB2312" w:eastAsia="仿宋_GB2312"/>
          <w:color w:val="000000"/>
          <w:sz w:val="32"/>
          <w:szCs w:val="32"/>
        </w:rPr>
        <w:t>认定的用途为准。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</w:pPr>
      <w:r>
        <w:rPr>
          <w:rFonts w:hint="eastAsia" w:ascii="楷体_GB2312" w:eastAsia="楷体_GB2312"/>
          <w:b/>
          <w:bCs/>
          <w:sz w:val="32"/>
          <w:szCs w:val="32"/>
        </w:rPr>
        <w:t>（三）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地块</w:t>
      </w:r>
      <w:r>
        <w:rPr>
          <w:rFonts w:hint="eastAsia" w:ascii="楷体_GB2312" w:eastAsia="楷体_GB2312"/>
          <w:b/>
          <w:bCs/>
          <w:sz w:val="32"/>
          <w:szCs w:val="32"/>
        </w:rPr>
        <w:t>征收计户的规则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1.根据被征收人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或单位</w:t>
      </w:r>
      <w:r>
        <w:rPr>
          <w:rFonts w:hint="eastAsia" w:ascii="仿宋_GB2312" w:eastAsia="仿宋_GB2312"/>
          <w:bCs/>
          <w:sz w:val="32"/>
          <w:szCs w:val="32"/>
        </w:rPr>
        <w:t>登记持有《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bCs/>
          <w:sz w:val="32"/>
          <w:szCs w:val="32"/>
        </w:rPr>
        <w:t>证》、</w:t>
      </w:r>
      <w:r>
        <w:rPr>
          <w:rFonts w:hint="eastAsia" w:ascii="仿宋_GB2312" w:eastAsia="仿宋_GB2312"/>
          <w:sz w:val="32"/>
          <w:szCs w:val="32"/>
        </w:rPr>
        <w:t>《建设用地批复（红线图）》、《规划建设用地许可证（蓝线图）》</w:t>
      </w:r>
      <w:r>
        <w:rPr>
          <w:rFonts w:hint="eastAsia" w:ascii="仿宋_GB2312" w:eastAsia="仿宋_GB2312"/>
          <w:bCs/>
          <w:sz w:val="32"/>
          <w:szCs w:val="32"/>
        </w:rPr>
        <w:t>证载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为准，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无权属证书以购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发票或实际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所有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或单位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为依据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确定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一户;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2.基于买卖合同转让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bCs/>
          <w:sz w:val="32"/>
          <w:szCs w:val="32"/>
        </w:rPr>
        <w:t>,但未办理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bCs/>
          <w:sz w:val="32"/>
          <w:szCs w:val="32"/>
        </w:rPr>
        <w:t>权属转移登记的,认定合同受让方及占有人为被征收人。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b/>
          <w:bCs/>
          <w:sz w:val="32"/>
          <w:szCs w:val="32"/>
        </w:rPr>
        <w:t>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地块</w:t>
      </w:r>
      <w:r>
        <w:rPr>
          <w:rFonts w:hint="eastAsia" w:ascii="楷体_GB2312" w:eastAsia="楷体_GB2312"/>
          <w:b/>
          <w:bCs/>
          <w:sz w:val="32"/>
          <w:szCs w:val="32"/>
        </w:rPr>
        <w:t>征收补偿依据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对被征收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bCs/>
          <w:sz w:val="32"/>
          <w:szCs w:val="32"/>
        </w:rPr>
        <w:t>价值的补偿，被征收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bCs/>
          <w:sz w:val="32"/>
          <w:szCs w:val="32"/>
        </w:rPr>
        <w:t>的价值由具有相应资质的房地产价格评估机构按照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bCs/>
          <w:sz w:val="32"/>
          <w:szCs w:val="32"/>
        </w:rPr>
        <w:t>征收评估办法评估确定。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</w:t>
      </w:r>
      <w:r>
        <w:rPr>
          <w:rFonts w:hint="eastAsia" w:ascii="黑体" w:hAnsi="黑体" w:eastAsia="黑体"/>
          <w:sz w:val="32"/>
          <w:szCs w:val="32"/>
          <w:lang w:eastAsia="zh-CN"/>
        </w:rPr>
        <w:t>地块</w:t>
      </w:r>
      <w:r>
        <w:rPr>
          <w:rFonts w:hint="eastAsia" w:ascii="黑体" w:hAnsi="黑体" w:eastAsia="黑体"/>
          <w:sz w:val="32"/>
          <w:szCs w:val="32"/>
        </w:rPr>
        <w:t>征收补偿及相关事项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地块</w:t>
      </w:r>
      <w:r>
        <w:rPr>
          <w:rFonts w:hint="eastAsia" w:ascii="楷体_GB2312" w:eastAsia="楷体_GB2312"/>
          <w:b/>
          <w:bCs/>
          <w:sz w:val="32"/>
          <w:szCs w:val="32"/>
        </w:rPr>
        <w:t>征收补偿方式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的补偿实行</w:t>
      </w:r>
      <w:r>
        <w:rPr>
          <w:rFonts w:hint="eastAsia" w:ascii="仿宋_GB2312" w:eastAsia="仿宋_GB2312"/>
          <w:b/>
          <w:bCs/>
          <w:sz w:val="32"/>
          <w:szCs w:val="32"/>
        </w:rPr>
        <w:t>货币补偿</w:t>
      </w:r>
      <w:r>
        <w:rPr>
          <w:rFonts w:hint="eastAsia" w:ascii="仿宋_GB2312" w:eastAsia="仿宋_GB2312"/>
          <w:sz w:val="32"/>
          <w:szCs w:val="32"/>
        </w:rPr>
        <w:t>方式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地块</w:t>
      </w:r>
      <w:r>
        <w:rPr>
          <w:rFonts w:hint="eastAsia" w:ascii="楷体_GB2312" w:eastAsia="楷体_GB2312"/>
          <w:b/>
          <w:bCs/>
          <w:sz w:val="32"/>
          <w:szCs w:val="32"/>
        </w:rPr>
        <w:t>征收补偿办法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货币补偿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的货币补偿金额为:被征收</w:t>
      </w:r>
      <w:r>
        <w:rPr>
          <w:rFonts w:hint="eastAsia" w:ascii="仿宋_GB2312" w:eastAsia="仿宋_GB2312"/>
          <w:sz w:val="32"/>
          <w:szCs w:val="32"/>
          <w:lang w:eastAsia="zh-CN"/>
        </w:rPr>
        <w:t>地块补偿土地出让金</w:t>
      </w:r>
      <w:r>
        <w:rPr>
          <w:rFonts w:hint="eastAsia"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  <w:lang w:eastAsia="zh-CN"/>
        </w:rPr>
        <w:t>契税</w:t>
      </w:r>
      <w:r>
        <w:rPr>
          <w:rFonts w:hint="eastAsia"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  <w:lang w:eastAsia="zh-CN"/>
        </w:rPr>
        <w:t>土地使用税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+耕地占用税+高压线改造费+规划设计费</w:t>
      </w:r>
      <w:r>
        <w:rPr>
          <w:rFonts w:hint="eastAsia" w:ascii="仿宋_GB2312" w:eastAsia="仿宋_GB2312"/>
          <w:sz w:val="32"/>
          <w:szCs w:val="32"/>
        </w:rPr>
        <w:t>等。</w:t>
      </w:r>
      <w:r>
        <w:rPr>
          <w:rFonts w:hint="eastAsia" w:ascii="楷体_GB2312" w:eastAsia="楷体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b/>
          <w:bCs/>
          <w:sz w:val="32"/>
          <w:szCs w:val="32"/>
        </w:rPr>
        <w:t>）其他事宜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1.持有</w:t>
      </w:r>
      <w:r>
        <w:rPr>
          <w:rFonts w:hint="eastAsia" w:ascii="仿宋_GB2312" w:eastAsia="仿宋_GB2312"/>
          <w:bCs/>
          <w:sz w:val="32"/>
          <w:szCs w:val="32"/>
        </w:rPr>
        <w:t>《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土地</w:t>
      </w:r>
      <w:r>
        <w:rPr>
          <w:rFonts w:hint="eastAsia" w:ascii="仿宋_GB2312" w:eastAsia="仿宋_GB2312"/>
          <w:bCs/>
          <w:sz w:val="32"/>
          <w:szCs w:val="32"/>
        </w:rPr>
        <w:t>证》、</w:t>
      </w:r>
      <w:r>
        <w:rPr>
          <w:rFonts w:hint="eastAsia" w:ascii="仿宋_GB2312" w:eastAsia="仿宋_GB2312"/>
          <w:sz w:val="32"/>
          <w:szCs w:val="32"/>
        </w:rPr>
        <w:t>《建设用地批复（红线图）》、《规划建设用地许可证（蓝线图）》以外手续的房屋,由自然资源和规划、住房和城乡建设、市场监督管理、税务等部门对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及被征收人</w:t>
      </w:r>
      <w:r>
        <w:rPr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Fonts w:hint="eastAsia" w:ascii="仿宋_GB2312" w:eastAsia="仿宋_GB2312"/>
          <w:sz w:val="32"/>
          <w:szCs w:val="32"/>
        </w:rPr>
        <w:t>进行核实认定。并根据认定结果决定是否给予补偿,具体价格由房地产评估机构评估确定；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被征收的,国有土地使用权同时被收回;凡已给予补偿的建筑物等设施均交由</w:t>
      </w:r>
      <w:r>
        <w:rPr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Fonts w:hint="eastAsia" w:ascii="仿宋_GB2312" w:eastAsia="仿宋_GB2312"/>
          <w:sz w:val="32"/>
          <w:szCs w:val="32"/>
        </w:rPr>
        <w:t>征收部门处置。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Style w:val="10"/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 xml:space="preserve">十一、奖励政策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征收党政机关、事业单位、国有企业的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按1:1给予补偿,不给予任何奖励及补助。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Style w:val="10"/>
          <w:rFonts w:hint="eastAsia" w:ascii="黑体" w:hAnsi="黑体" w:eastAsia="黑体"/>
          <w:color w:val="000000"/>
          <w:sz w:val="32"/>
          <w:szCs w:val="32"/>
          <w:lang w:eastAsia="zh-CN"/>
        </w:rPr>
        <w:t>二</w:t>
      </w:r>
      <w:r>
        <w:rPr>
          <w:rStyle w:val="10"/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Style w:val="10"/>
          <w:rFonts w:hint="eastAsia" w:ascii="黑体" w:hAnsi="黑体" w:eastAsia="黑体"/>
          <w:sz w:val="32"/>
          <w:szCs w:val="32"/>
        </w:rPr>
        <w:t>争议的处理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hAnsi="Calibri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（一）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征收部门与被征收人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Style w:val="10"/>
          <w:rFonts w:hint="eastAsia" w:ascii="仿宋_GB2312" w:eastAsia="仿宋_GB2312"/>
          <w:sz w:val="32"/>
          <w:szCs w:val="32"/>
        </w:rPr>
        <w:t>在征收补偿方案确定的签约期限内不达成补偿协议,或被征收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所有人不明确的,由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征收部门报请</w:t>
      </w:r>
      <w:r>
        <w:rPr>
          <w:rFonts w:hint="eastAsia" w:ascii="仿宋_GB2312" w:eastAsia="仿宋_GB2312"/>
          <w:bCs/>
          <w:sz w:val="32"/>
          <w:szCs w:val="32"/>
        </w:rPr>
        <w:t>第七师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奎屯天北新区管理委员会</w:t>
      </w:r>
      <w:r>
        <w:rPr>
          <w:rStyle w:val="10"/>
          <w:rFonts w:hint="eastAsia" w:ascii="仿宋_GB2312" w:eastAsia="仿宋_GB2312"/>
          <w:sz w:val="32"/>
          <w:szCs w:val="32"/>
        </w:rPr>
        <w:t>依照《国有土地上房屋征收与补偿条例》的规定,按照本方案作出补偿决定,并在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地块</w:t>
      </w:r>
      <w:r>
        <w:rPr>
          <w:rStyle w:val="10"/>
          <w:rFonts w:hint="eastAsia" w:ascii="仿宋_GB2312" w:eastAsia="仿宋_GB2312"/>
          <w:sz w:val="32"/>
          <w:szCs w:val="32"/>
        </w:rPr>
        <w:t>征收范围内予以公告。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（二）被征收人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Style w:val="10"/>
          <w:rFonts w:hint="eastAsia" w:ascii="仿宋_GB2312" w:eastAsia="仿宋_GB2312"/>
          <w:sz w:val="32"/>
          <w:szCs w:val="32"/>
        </w:rPr>
        <w:t>对补偿决定不服的,可以依法申请行政复议,也可依法提起行政诉讼，被征收人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或单位</w:t>
      </w:r>
      <w:r>
        <w:rPr>
          <w:rStyle w:val="10"/>
          <w:rFonts w:hint="eastAsia" w:ascii="仿宋_GB2312" w:eastAsia="仿宋_GB2312"/>
          <w:sz w:val="32"/>
          <w:szCs w:val="32"/>
        </w:rPr>
        <w:t>在法定期限内不申请行政复议或者不提起行政诉讼的,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Style w:val="10"/>
          <w:rFonts w:hint="eastAsia" w:ascii="仿宋_GB2312" w:eastAsia="仿宋_GB2312"/>
          <w:sz w:val="32"/>
          <w:szCs w:val="32"/>
        </w:rPr>
        <w:t>在补偿决定规定的期限内又不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交付</w:t>
      </w:r>
      <w:r>
        <w:rPr>
          <w:rStyle w:val="10"/>
          <w:rFonts w:hint="eastAsia" w:ascii="仿宋_GB2312" w:eastAsia="仿宋_GB2312"/>
          <w:sz w:val="32"/>
          <w:szCs w:val="32"/>
        </w:rPr>
        <w:t>的，由征收主体依法申请</w:t>
      </w:r>
      <w:r>
        <w:rPr>
          <w:rStyle w:val="10"/>
          <w:rFonts w:hint="eastAsia" w:ascii="仿宋_GB2312" w:eastAsia="仿宋_GB2312"/>
          <w:sz w:val="32"/>
          <w:szCs w:val="32"/>
          <w:lang w:val="en-US" w:eastAsia="zh-CN"/>
        </w:rPr>
        <w:t>垦区人民</w:t>
      </w:r>
      <w:r>
        <w:rPr>
          <w:rStyle w:val="10"/>
          <w:rFonts w:hint="eastAsia" w:ascii="仿宋_GB2312" w:eastAsia="仿宋_GB2312"/>
          <w:sz w:val="32"/>
          <w:szCs w:val="32"/>
        </w:rPr>
        <w:t>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（三）补偿协议签订后,一方当事人不履行补偿协议约定的义务的,另一方当事人可以依法提起诉讼。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（四）未达成补偿协议的,征收人已依法作出补偿决定,货币补偿的款项已经专户存储</w:t>
      </w:r>
      <w:r>
        <w:rPr>
          <w:rStyle w:val="10"/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Style w:val="10"/>
          <w:rFonts w:hint="eastAsia" w:ascii="仿宋_GB2312" w:eastAsia="仿宋_GB2312"/>
          <w:sz w:val="32"/>
          <w:szCs w:val="32"/>
        </w:rPr>
        <w:t>则属于征收人已履行了“先补偿”义务。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10"/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eastAsia="仿宋_GB2312"/>
          <w:sz w:val="32"/>
          <w:szCs w:val="32"/>
        </w:rPr>
        <w:t>在征收过程中,对弄虚作假、无理取闹、阻挠、干扰征收人员正常工作的,将移交有关部门,依据相关法律规定惩处。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10"/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十</w:t>
      </w:r>
      <w:r>
        <w:rPr>
          <w:rStyle w:val="10"/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Style w:val="10"/>
          <w:rFonts w:hint="eastAsia" w:ascii="黑体" w:hAnsi="黑体" w:eastAsia="黑体"/>
          <w:sz w:val="32"/>
          <w:szCs w:val="32"/>
        </w:rPr>
        <w:t>、自本公告发布之日起，任何单位和个人不得在</w:t>
      </w:r>
      <w:r>
        <w:rPr>
          <w:rStyle w:val="10"/>
          <w:rFonts w:hint="eastAsia" w:ascii="黑体" w:hAnsi="黑体" w:eastAsia="黑体"/>
          <w:sz w:val="32"/>
          <w:szCs w:val="32"/>
          <w:lang w:eastAsia="zh-CN"/>
        </w:rPr>
        <w:t>地块</w:t>
      </w:r>
      <w:r>
        <w:rPr>
          <w:rStyle w:val="10"/>
          <w:rFonts w:hint="eastAsia" w:ascii="黑体" w:hAnsi="黑体" w:eastAsia="黑体"/>
          <w:sz w:val="32"/>
          <w:szCs w:val="32"/>
        </w:rPr>
        <w:t>征收范围内实施新建、扩建、改建和改变土地用途等不当增加补偿费用的行为，违反规定实施的，不予补偿。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textAlignment w:val="auto"/>
        <w:rPr>
          <w:rStyle w:val="10"/>
          <w:rFonts w:hint="eastAsia"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十</w:t>
      </w:r>
      <w:r>
        <w:rPr>
          <w:rStyle w:val="10"/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Style w:val="10"/>
          <w:rFonts w:hint="eastAsia" w:ascii="黑体" w:hAnsi="黑体" w:eastAsia="黑体"/>
          <w:sz w:val="32"/>
          <w:szCs w:val="32"/>
        </w:rPr>
        <w:t>、本方案由第七师</w:t>
      </w:r>
      <w:r>
        <w:rPr>
          <w:rStyle w:val="10"/>
          <w:rFonts w:hint="eastAsia" w:ascii="黑体" w:hAnsi="黑体" w:eastAsia="黑体"/>
          <w:sz w:val="32"/>
          <w:szCs w:val="32"/>
          <w:lang w:val="en-US" w:eastAsia="zh-CN"/>
        </w:rPr>
        <w:t>奎屯天北新区管理委员会（天北经济技术开发区）</w:t>
      </w:r>
      <w:r>
        <w:rPr>
          <w:rStyle w:val="10"/>
          <w:rFonts w:hint="eastAsia" w:ascii="黑体" w:hAnsi="黑体" w:eastAsia="黑体"/>
          <w:sz w:val="32"/>
          <w:szCs w:val="32"/>
        </w:rPr>
        <w:t>负责解释。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6273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YWQxNzJkYTllOGY5ZTRmODVlMmU5NmM2ZDNmNWIifQ=="/>
  </w:docVars>
  <w:rsids>
    <w:rsidRoot w:val="00C86188"/>
    <w:rsid w:val="000970C9"/>
    <w:rsid w:val="000C7E56"/>
    <w:rsid w:val="000F244C"/>
    <w:rsid w:val="00102A2A"/>
    <w:rsid w:val="001807A3"/>
    <w:rsid w:val="002F18C1"/>
    <w:rsid w:val="00370BB2"/>
    <w:rsid w:val="00397A05"/>
    <w:rsid w:val="003E3ED8"/>
    <w:rsid w:val="0046173A"/>
    <w:rsid w:val="004C0D7A"/>
    <w:rsid w:val="004E453B"/>
    <w:rsid w:val="004F7843"/>
    <w:rsid w:val="005560DF"/>
    <w:rsid w:val="00572F50"/>
    <w:rsid w:val="00674EAE"/>
    <w:rsid w:val="006E4ED5"/>
    <w:rsid w:val="00770875"/>
    <w:rsid w:val="00773770"/>
    <w:rsid w:val="007929EE"/>
    <w:rsid w:val="007978B6"/>
    <w:rsid w:val="007A5539"/>
    <w:rsid w:val="00886084"/>
    <w:rsid w:val="009018F3"/>
    <w:rsid w:val="00965F2B"/>
    <w:rsid w:val="0099141A"/>
    <w:rsid w:val="00A369C2"/>
    <w:rsid w:val="00A87C74"/>
    <w:rsid w:val="00A944B9"/>
    <w:rsid w:val="00AE1129"/>
    <w:rsid w:val="00B06FC7"/>
    <w:rsid w:val="00B22A6C"/>
    <w:rsid w:val="00B72D95"/>
    <w:rsid w:val="00BA5EF3"/>
    <w:rsid w:val="00BD36E9"/>
    <w:rsid w:val="00BF0D3F"/>
    <w:rsid w:val="00C00FF3"/>
    <w:rsid w:val="00C5269F"/>
    <w:rsid w:val="00C675E6"/>
    <w:rsid w:val="00C86188"/>
    <w:rsid w:val="00CE11F8"/>
    <w:rsid w:val="00CF3D50"/>
    <w:rsid w:val="00CF4386"/>
    <w:rsid w:val="00D060FC"/>
    <w:rsid w:val="00D22EF3"/>
    <w:rsid w:val="00D66A0C"/>
    <w:rsid w:val="00DA02A2"/>
    <w:rsid w:val="00DA0471"/>
    <w:rsid w:val="00DA210F"/>
    <w:rsid w:val="00DA6647"/>
    <w:rsid w:val="00E0343B"/>
    <w:rsid w:val="00E94133"/>
    <w:rsid w:val="00F73039"/>
    <w:rsid w:val="00F768A8"/>
    <w:rsid w:val="040C6B95"/>
    <w:rsid w:val="1B5275BE"/>
    <w:rsid w:val="1BA70DEF"/>
    <w:rsid w:val="1BDE63D7"/>
    <w:rsid w:val="2D696AB2"/>
    <w:rsid w:val="2DF939EC"/>
    <w:rsid w:val="2E155FEA"/>
    <w:rsid w:val="338666CA"/>
    <w:rsid w:val="40C91EAE"/>
    <w:rsid w:val="47F06B48"/>
    <w:rsid w:val="51BF6D6D"/>
    <w:rsid w:val="57A8773F"/>
    <w:rsid w:val="5B4838ED"/>
    <w:rsid w:val="5F84676B"/>
    <w:rsid w:val="643C23DE"/>
    <w:rsid w:val="752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link w:val="12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正文文本缩进 Char"/>
    <w:basedOn w:val="7"/>
    <w:link w:val="2"/>
    <w:semiHidden/>
    <w:qFormat/>
    <w:uiPriority w:val="99"/>
  </w:style>
  <w:style w:type="character" w:customStyle="1" w:styleId="12">
    <w:name w:val="正文首行缩进 2 Char"/>
    <w:basedOn w:val="11"/>
    <w:link w:val="5"/>
    <w:qFormat/>
    <w:uiPriority w:val="0"/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9</Pages>
  <Words>3865</Words>
  <Characters>3937</Characters>
  <Lines>28</Lines>
  <Paragraphs>8</Paragraphs>
  <TotalTime>4295</TotalTime>
  <ScaleCrop>false</ScaleCrop>
  <LinksUpToDate>false</LinksUpToDate>
  <CharactersWithSpaces>3956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2023-07-14T11:18:00Z</dcterms:created>
  <dc:creator>WRGHO</dc:creator>
  <cp:lastModifiedBy>Administrator</cp:lastModifiedBy>
  <cp:lastPrinted>2024-01-04T10:30:00Z</cp:lastPrinted>
  <dcterms:modified xsi:type="dcterms:W3CDTF">2024-01-15T08:57:07Z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3F51AF29404E4ADDA0A9AEC7DC1E8D80_13</vt:lpwstr>
  </property>
</Properties>
</file>