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E8" w:rsidRDefault="007940E8" w:rsidP="00BF2549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附件</w:t>
      </w:r>
      <w:r>
        <w:rPr>
          <w:rFonts w:ascii="宋体" w:cs="宋体"/>
          <w:b/>
          <w:bCs/>
          <w:sz w:val="24"/>
          <w:szCs w:val="24"/>
        </w:rPr>
        <w:t>4</w:t>
      </w:r>
    </w:p>
    <w:p w:rsidR="007940E8" w:rsidRDefault="007940E8" w:rsidP="00BF2549">
      <w:pPr>
        <w:pStyle w:val="BodyText"/>
        <w:jc w:val="center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第七师胡杨河市国家补贴光伏发电项目评分表</w:t>
      </w:r>
    </w:p>
    <w:p w:rsidR="007940E8" w:rsidRDefault="007940E8" w:rsidP="00BF2549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企业名称：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（企业）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</w:t>
      </w:r>
    </w:p>
    <w:p w:rsidR="007940E8" w:rsidRPr="00BF2549" w:rsidRDefault="007940E8" w:rsidP="00BF2549">
      <w:pPr>
        <w:pStyle w:val="BodyText"/>
      </w:pPr>
      <w:r>
        <w:rPr>
          <w:rFonts w:cs="宋体" w:hint="eastAsia"/>
        </w:rPr>
        <w:t>项目名称：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（企业）第七师胡杨河市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团</w:t>
      </w:r>
      <w:r>
        <w:rPr>
          <w:rFonts w:ascii="宋体" w:hAnsi="宋体" w:cs="宋体"/>
          <w:color w:val="000000"/>
          <w:kern w:val="0"/>
          <w:sz w:val="24"/>
          <w:szCs w:val="24"/>
        </w:rPr>
        <w:t>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万千瓦光伏发电项目</w:t>
      </w:r>
    </w:p>
    <w:tbl>
      <w:tblPr>
        <w:tblW w:w="1395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6"/>
        <w:gridCol w:w="1614"/>
        <w:gridCol w:w="947"/>
        <w:gridCol w:w="8619"/>
        <w:gridCol w:w="1206"/>
        <w:gridCol w:w="1206"/>
      </w:tblGrid>
      <w:tr w:rsidR="007940E8" w:rsidTr="00BF2549">
        <w:trPr>
          <w:trHeight w:val="306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评审类别</w:t>
            </w:r>
          </w:p>
        </w:tc>
        <w:tc>
          <w:tcPr>
            <w:tcW w:w="8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评审规则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940E8" w:rsidTr="00BF2549">
        <w:trPr>
          <w:trHeight w:val="448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企业能力（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投资能力（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申报项目资本金比例，投资企业总资产、企业净资产等。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评审小组结合所有申报企业提供相关证明资料（审计报告等）横向比较分析，投资能力强的得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2.1-3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分，较强的得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一般的得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业绩（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新疆地区光伏发电项目业绩。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评审小组结合所有申报企业提供相关证明资料（业绩等），除基础业绩新疆发电项目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万千瓦时外，每增加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万千瓦时得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分，满分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594"/>
        </w:trPr>
        <w:tc>
          <w:tcPr>
            <w:tcW w:w="36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技术管理能力（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企业技术创新能力，已运行光伏发电项目资产负债率、利润率等。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评审小组结合所有申报企业提供相关证明资料（审计报告等）横向比较，技术</w:t>
            </w:r>
            <w:r w:rsidRPr="00BF2549">
              <w:rPr>
                <w:rFonts w:ascii="宋体" w:hAnsi="宋体" w:cs="宋体" w:hint="eastAsia"/>
                <w:color w:val="000000"/>
                <w:kern w:val="0"/>
              </w:rPr>
              <w:t>管理能力强</w:t>
            </w:r>
            <w:r w:rsidRPr="00BF2549">
              <w:rPr>
                <w:rFonts w:ascii="宋体" w:hAnsi="宋体" w:cs="宋体" w:hint="eastAsia"/>
                <w:kern w:val="0"/>
              </w:rPr>
              <w:t>的得</w:t>
            </w:r>
            <w:r>
              <w:rPr>
                <w:rStyle w:val="font31"/>
              </w:rPr>
              <w:t>1.5-2</w:t>
            </w:r>
            <w:r>
              <w:rPr>
                <w:rStyle w:val="font31"/>
                <w:rFonts w:cs="宋体" w:hint="eastAsia"/>
              </w:rPr>
              <w:t>分，较强的得</w:t>
            </w:r>
            <w:r>
              <w:rPr>
                <w:rStyle w:val="font31"/>
              </w:rPr>
              <w:t>0.8-1.4</w:t>
            </w:r>
            <w:r>
              <w:rPr>
                <w:rStyle w:val="font31"/>
                <w:rFonts w:cs="宋体" w:hint="eastAsia"/>
              </w:rPr>
              <w:t>分</w:t>
            </w:r>
            <w:r>
              <w:rPr>
                <w:rStyle w:val="font31"/>
              </w:rPr>
              <w:t>,</w:t>
            </w:r>
            <w:r>
              <w:rPr>
                <w:rStyle w:val="font31"/>
                <w:rFonts w:cs="宋体" w:hint="eastAsia"/>
              </w:rPr>
              <w:t>一般的得</w:t>
            </w:r>
            <w:r>
              <w:rPr>
                <w:rStyle w:val="font31"/>
              </w:rPr>
              <w:t>0-0.7</w:t>
            </w:r>
            <w:r>
              <w:rPr>
                <w:rStyle w:val="font31"/>
                <w:rFonts w:cs="宋体" w:hint="eastAsia"/>
              </w:rPr>
              <w:t>分。评审小组可以参考</w:t>
            </w:r>
            <w:r>
              <w:rPr>
                <w:rStyle w:val="font31"/>
              </w:rPr>
              <w:t>40%≤</w:t>
            </w:r>
            <w:r>
              <w:rPr>
                <w:rStyle w:val="font31"/>
                <w:rFonts w:cs="宋体" w:hint="eastAsia"/>
              </w:rPr>
              <w:t>资产负债率（负债总额</w:t>
            </w:r>
            <w:r>
              <w:rPr>
                <w:rStyle w:val="font31"/>
              </w:rPr>
              <w:t>/</w:t>
            </w:r>
            <w:r>
              <w:rPr>
                <w:rStyle w:val="font31"/>
                <w:rFonts w:cs="宋体" w:hint="eastAsia"/>
              </w:rPr>
              <w:t>资产总额）</w:t>
            </w:r>
            <w:r>
              <w:rPr>
                <w:rStyle w:val="font31"/>
              </w:rPr>
              <w:t>≤60%</w:t>
            </w:r>
            <w:r>
              <w:rPr>
                <w:rStyle w:val="font31"/>
                <w:rFonts w:cs="宋体" w:hint="eastAsia"/>
              </w:rPr>
              <w:t>较为科学、利润率（营业利润</w:t>
            </w:r>
            <w:r>
              <w:rPr>
                <w:rStyle w:val="font31"/>
              </w:rPr>
              <w:t>/</w:t>
            </w:r>
            <w:r>
              <w:rPr>
                <w:rStyle w:val="font31"/>
                <w:rFonts w:cs="宋体" w:hint="eastAsia"/>
              </w:rPr>
              <w:t>营业收入）等相关指标横向比较打分。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履约评价（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近三年或正在实施项目的履约情况，社会信誉情况。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评审小组结合所有申报企业提供相关证明资料（自评、第三方评价或检测、媒介及项目所在政府评价资料等）横向比较，履约评价好的得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4.1-5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分，较强的得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3.1-4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设备先进性（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重点设备先进性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包括太阳能面板技术、逆变器技术，电气主要设备选择、就地升压变压器技术等。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评审小组结合所有申报企业提供相关设备技术资料（设备介绍说明、宣传资料、第三方评价或鉴定报告等）横向比较，重点设备先进性突出的得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2.1-3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分，较强的得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1.1-2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177ABE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电网接入条件和地区消纳（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电网接入情况评价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厂址选择和土地利用情况，电网接入条件、电网送出条件、电网安全和地区消纳等。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评审小组结合所有申报企业提供相关证明资料齐全，电网接入条件、电网送出条件、电网安全和地区消纳等条件符合要求的得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10.1-15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5.1-10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较差的得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177ABE">
        <w:trPr>
          <w:trHeight w:val="448"/>
        </w:trPr>
        <w:tc>
          <w:tcPr>
            <w:tcW w:w="366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177ABE">
        <w:trPr>
          <w:trHeight w:val="144"/>
        </w:trPr>
        <w:tc>
          <w:tcPr>
            <w:tcW w:w="366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9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177ABE">
        <w:trPr>
          <w:trHeight w:val="456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评审类别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评审规则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940E8" w:rsidTr="00177ABE">
        <w:trPr>
          <w:trHeight w:val="594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技术方案（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项目技术方案评价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充分利用资源条件、优化技术方案、利用小时测算、智能化控制运行维护、退役及拆除方案、经济合理性等。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评审小组结合所有申报企业提供技术方案横向比较，技术方案全面性、科学性、可行性强的得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8.1-10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5.1-8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较差的得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储能调峰措施（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储能调峰措施评价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储能调峰措施等。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评审小组结合所有申报企业提供储能调峰措施横向比较，储能调峰措施科学、可行性强的得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1.1-2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社会及经济效益（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社会及经济效益评价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固定资产投资、税收、拉动地区经济发展情况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评审小组结合所有申报企业提供预计目标或既定目标横向比较，固定资产投资、税收、拉动地区经济发展能力强、科学性强的得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4.1-5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2.5-4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分，较差的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0-2.4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其他竞争支持材料（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促进地区经济发展评价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利于当地经济发展的材料。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评审小组结合所有申报企业提供材料比较，促进经济发展措施到位、科学性强的得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4.1-5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分，一般的得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2.5-4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分，较差的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0-2.4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448"/>
        </w:trPr>
        <w:tc>
          <w:tcPr>
            <w:tcW w:w="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BF2549">
            <w:pPr>
              <w:widowControl/>
              <w:jc w:val="center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申报电价（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申报电价竞争力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left"/>
              <w:textAlignment w:val="center"/>
              <w:rPr>
                <w:rFonts w:ascii="??????" w:hAnsi="??????" w:cs="??????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合理测算电价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报价最低的申报项目得满分，并作为申报电价计算基准价，申报企业申报电价得分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=40*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（基准价</w:t>
            </w:r>
            <w:r>
              <w:rPr>
                <w:rFonts w:ascii="??????" w:hAnsi="??????" w:cs="??????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申报企业申报电价）；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940E8" w:rsidTr="00BF2549">
        <w:trPr>
          <w:trHeight w:val="253"/>
        </w:trPr>
        <w:tc>
          <w:tcPr>
            <w:tcW w:w="1154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7C0DD7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940E8" w:rsidRDefault="007940E8" w:rsidP="00A82DA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精确到小数点后二位</w:t>
            </w:r>
          </w:p>
        </w:tc>
      </w:tr>
    </w:tbl>
    <w:p w:rsidR="007940E8" w:rsidRDefault="007940E8">
      <w:pPr>
        <w:rPr>
          <w:rFonts w:ascii="宋体" w:cs="宋体"/>
          <w:color w:val="000000"/>
          <w:kern w:val="0"/>
          <w:sz w:val="20"/>
          <w:szCs w:val="20"/>
        </w:rPr>
      </w:pPr>
    </w:p>
    <w:p w:rsidR="007940E8" w:rsidRDefault="007940E8">
      <w:r>
        <w:rPr>
          <w:rFonts w:ascii="宋体" w:hAnsi="宋体" w:cs="宋体" w:hint="eastAsia"/>
          <w:color w:val="000000"/>
          <w:kern w:val="0"/>
          <w:sz w:val="20"/>
          <w:szCs w:val="20"/>
        </w:rPr>
        <w:t>评审小组成员签字：</w:t>
      </w:r>
    </w:p>
    <w:sectPr w:rsidR="007940E8" w:rsidSect="00BF2549">
      <w:footerReference w:type="default" r:id="rId7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E8" w:rsidRDefault="007940E8" w:rsidP="000E41E6">
      <w:r>
        <w:separator/>
      </w:r>
    </w:p>
  </w:endnote>
  <w:endnote w:type="continuationSeparator" w:id="0">
    <w:p w:rsidR="007940E8" w:rsidRDefault="007940E8" w:rsidP="000E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8" w:rsidRDefault="007940E8">
    <w:pPr>
      <w:pStyle w:val="Footer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1.25pt">
          <v:textbox style="mso-next-textbox:#_x0000_s2049;mso-fit-shape-to-text:t" inset="0,0,0,0">
            <w:txbxContent>
              <w:p w:rsidR="007940E8" w:rsidRDefault="007940E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E8" w:rsidRDefault="007940E8" w:rsidP="000E41E6">
      <w:r>
        <w:separator/>
      </w:r>
    </w:p>
  </w:footnote>
  <w:footnote w:type="continuationSeparator" w:id="0">
    <w:p w:rsidR="007940E8" w:rsidRDefault="007940E8" w:rsidP="000E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0981"/>
    <w:multiLevelType w:val="singleLevel"/>
    <w:tmpl w:val="59CF09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1E6"/>
    <w:rsid w:val="000E41E6"/>
    <w:rsid w:val="00177ABE"/>
    <w:rsid w:val="001C29BB"/>
    <w:rsid w:val="003A69EE"/>
    <w:rsid w:val="003F2C60"/>
    <w:rsid w:val="006B75F8"/>
    <w:rsid w:val="006D1DC0"/>
    <w:rsid w:val="007940E8"/>
    <w:rsid w:val="007C0DD7"/>
    <w:rsid w:val="00813197"/>
    <w:rsid w:val="00A82DA1"/>
    <w:rsid w:val="00B12ED5"/>
    <w:rsid w:val="00B55AD1"/>
    <w:rsid w:val="00BF2549"/>
    <w:rsid w:val="413B55D6"/>
    <w:rsid w:val="51203AB5"/>
    <w:rsid w:val="64F64A6A"/>
    <w:rsid w:val="72A3414D"/>
    <w:rsid w:val="7BD01FDD"/>
    <w:rsid w:val="7EC8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"/>
    <w:qFormat/>
    <w:rsid w:val="000E41E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41E6"/>
    <w:pPr>
      <w:keepNext/>
      <w:spacing w:line="480" w:lineRule="auto"/>
      <w:outlineLvl w:val="0"/>
    </w:pPr>
    <w:rPr>
      <w:rFonts w:ascii="仿宋_GB2312" w:hAnsi="仿宋_GB2312" w:cs="仿宋_GB2312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paragraph" w:styleId="BodyText">
    <w:name w:val="Body Text"/>
    <w:basedOn w:val="Normal"/>
    <w:next w:val="Normal"/>
    <w:link w:val="BodyTextChar"/>
    <w:uiPriority w:val="99"/>
    <w:rsid w:val="000E41E6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0E41E6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0E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0E41E6"/>
    <w:pPr>
      <w:spacing w:line="410" w:lineRule="exact"/>
      <w:ind w:leftChars="295" w:left="619" w:firstLineChars="179" w:firstLine="390"/>
    </w:pPr>
    <w:rPr>
      <w:rFonts w:ascii="宋体" w:hAnsi="宋体" w:cs="宋体"/>
      <w:spacing w:val="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character" w:customStyle="1" w:styleId="font51">
    <w:name w:val="font51"/>
    <w:basedOn w:val="DefaultParagraphFont"/>
    <w:uiPriority w:val="99"/>
    <w:rsid w:val="000E41E6"/>
    <w:rPr>
      <w:rFonts w:ascii="??????" w:hAnsi="??????" w:cs="??????"/>
      <w:color w:val="FF0000"/>
      <w:sz w:val="18"/>
      <w:szCs w:val="18"/>
      <w:u w:val="none"/>
    </w:rPr>
  </w:style>
  <w:style w:type="character" w:customStyle="1" w:styleId="font21">
    <w:name w:val="font21"/>
    <w:basedOn w:val="DefaultParagraphFont"/>
    <w:uiPriority w:val="99"/>
    <w:rsid w:val="000E41E6"/>
    <w:rPr>
      <w:rFonts w:ascii="??????" w:hAnsi="??????" w:cs="??????"/>
      <w:color w:val="000000"/>
      <w:sz w:val="18"/>
      <w:szCs w:val="18"/>
      <w:u w:val="none"/>
    </w:rPr>
  </w:style>
  <w:style w:type="character" w:customStyle="1" w:styleId="font101">
    <w:name w:val="font101"/>
    <w:basedOn w:val="DefaultParagraphFont"/>
    <w:uiPriority w:val="99"/>
    <w:rsid w:val="000E41E6"/>
    <w:rPr>
      <w:rFonts w:ascii="??????" w:hAnsi="??????" w:cs="??????"/>
      <w:color w:val="FF0000"/>
      <w:sz w:val="18"/>
      <w:szCs w:val="18"/>
      <w:u w:val="none"/>
    </w:rPr>
  </w:style>
  <w:style w:type="character" w:customStyle="1" w:styleId="font31">
    <w:name w:val="font31"/>
    <w:basedOn w:val="DefaultParagraphFont"/>
    <w:uiPriority w:val="99"/>
    <w:rsid w:val="000E41E6"/>
    <w:rPr>
      <w:rFonts w:ascii="??????" w:hAnsi="??????" w:cs="??????"/>
      <w:color w:val="000000"/>
      <w:sz w:val="18"/>
      <w:szCs w:val="18"/>
      <w:u w:val="none"/>
    </w:rPr>
  </w:style>
  <w:style w:type="character" w:customStyle="1" w:styleId="font91">
    <w:name w:val="font91"/>
    <w:basedOn w:val="DefaultParagraphFont"/>
    <w:uiPriority w:val="99"/>
    <w:rsid w:val="000E41E6"/>
    <w:rPr>
      <w:rFonts w:ascii="宋体" w:eastAsia="宋体" w:hAnsi="宋体" w:cs="宋体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235</Words>
  <Characters>1343</Characters>
  <Application>Microsoft Office Outlook</Application>
  <DocSecurity>0</DocSecurity>
  <Lines>0</Lines>
  <Paragraphs>0</Paragraphs>
  <ScaleCrop>false</ScaleCrop>
  <Company>qsfgw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伊犁州2020年国家补贴光伏发电项目</dc:title>
  <dc:subject/>
  <dc:creator>bx</dc:creator>
  <cp:keywords/>
  <dc:description/>
  <cp:lastModifiedBy>zhao sir</cp:lastModifiedBy>
  <cp:revision>3</cp:revision>
  <cp:lastPrinted>2020-05-21T10:28:00Z</cp:lastPrinted>
  <dcterms:created xsi:type="dcterms:W3CDTF">2020-05-21T10:12:00Z</dcterms:created>
  <dcterms:modified xsi:type="dcterms:W3CDTF">2020-05-21T10:33:00Z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